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autoSpaceDE w:val="0"/>
        <w:autoSpaceDN w:val="0"/>
        <w:spacing w:before="0" w:after="0" w:line="240" w:lineRule="auto"/>
        <w:ind w:left="0" w:right="0"/>
        <w:jc w:val="right"/>
        <w:rPr>
          <w:rFonts w:hint="default"/>
          <w:sz w:val="72"/>
          <w:szCs w:val="72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left"/>
        <w:rPr>
          <w:rFonts w:hint="default"/>
          <w:sz w:val="72"/>
          <w:szCs w:val="72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left"/>
        <w:rPr>
          <w:rFonts w:hint="default"/>
          <w:sz w:val="72"/>
          <w:szCs w:val="72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left"/>
        <w:rPr>
          <w:rFonts w:hint="default"/>
          <w:sz w:val="72"/>
          <w:szCs w:val="72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center"/>
        <w:rPr>
          <w:rFonts w:hint="default"/>
          <w:sz w:val="72"/>
          <w:szCs w:val="72"/>
          <w:lang w:val="en-US" w:eastAsia="zh-CN"/>
        </w:rPr>
      </w:pPr>
      <w:r>
        <w:rPr>
          <w:rFonts w:hint="eastAsia"/>
          <w:sz w:val="72"/>
          <w:szCs w:val="72"/>
          <w:lang w:val="en-US" w:eastAsia="zh-CN"/>
        </w:rPr>
        <w:t>IPFinder用户手册V1.0.0.1</w:t>
      </w:r>
    </w:p>
    <w:p>
      <w:pPr>
        <w:pStyle w:val="5"/>
        <w:autoSpaceDE w:val="0"/>
        <w:autoSpaceDN w:val="0"/>
        <w:spacing w:before="0" w:after="0" w:line="240" w:lineRule="auto"/>
        <w:ind w:left="0" w:right="0"/>
        <w:jc w:val="center"/>
        <w:rPr>
          <w:rFonts w:hint="default"/>
          <w:sz w:val="72"/>
          <w:szCs w:val="72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center"/>
        <w:rPr>
          <w:rFonts w:hint="default"/>
          <w:sz w:val="84"/>
          <w:szCs w:val="84"/>
          <w:lang w:val="en-US" w:eastAsia="zh-CN"/>
        </w:rPr>
      </w:pPr>
    </w:p>
    <w:p>
      <w:pPr>
        <w:pStyle w:val="5"/>
        <w:autoSpaceDE w:val="0"/>
        <w:autoSpaceDN w:val="0"/>
        <w:spacing w:before="0" w:after="0" w:line="240" w:lineRule="auto"/>
        <w:ind w:left="0" w:right="0"/>
        <w:jc w:val="center"/>
        <w:rPr>
          <w:rFonts w:hint="default"/>
          <w:sz w:val="84"/>
          <w:szCs w:val="84"/>
          <w:lang w:val="en-US" w:eastAsia="zh-CN"/>
        </w:rPr>
        <w:sectPr>
          <w:headerReference r:id="rId3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</w:p>
    <w:p>
      <w:pPr>
        <w:rPr>
          <w:rFonts w:hint="default"/>
          <w:lang w:val="en-US" w:eastAsia="zh-CN"/>
        </w:rPr>
        <w:sectPr>
          <w:footerReference r:id="rId4" w:type="default"/>
          <w:type w:val="continuous"/>
          <w:pgSz w:w="11906" w:h="16838"/>
          <w:pgMar w:top="1440" w:right="1800" w:bottom="1440" w:left="1800" w:header="851" w:footer="992" w:gutter="0"/>
          <w:pgNumType w:fmt="upperRoman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br w:type="page"/>
      </w:r>
    </w:p>
    <w:p>
      <w:pPr>
        <w:pStyle w:val="9"/>
        <w:tabs>
          <w:tab w:val="right" w:leader="dot" w:pos="8306"/>
        </w:tabs>
        <w:rPr>
          <w:rFonts w:hint="eastAsia"/>
          <w:sz w:val="52"/>
          <w:szCs w:val="52"/>
          <w:lang w:eastAsia="zh-CN"/>
        </w:rPr>
      </w:pPr>
      <w:r>
        <w:rPr>
          <w:rFonts w:hint="eastAsia"/>
          <w:sz w:val="52"/>
          <w:szCs w:val="52"/>
          <w:lang w:eastAsia="zh-CN"/>
        </w:rPr>
        <w:t>目录</w:t>
      </w:r>
    </w:p>
    <w:p>
      <w:pPr>
        <w:pStyle w:val="9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TOC \o "1-3" \h \u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_Toc17634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szCs w:val="84"/>
          <w:lang w:val="en-US" w:eastAsia="zh-CN"/>
        </w:rPr>
        <w:t xml:space="preserve">1. </w:t>
      </w:r>
      <w:r>
        <w:rPr>
          <w:rFonts w:hint="eastAsia"/>
          <w:szCs w:val="48"/>
          <w:lang w:val="en-US" w:eastAsia="zh-CN"/>
        </w:rPr>
        <w:t>安装和卸载</w:t>
      </w:r>
      <w:r>
        <w:tab/>
      </w:r>
      <w:r>
        <w:fldChar w:fldCharType="begin"/>
      </w:r>
      <w:r>
        <w:instrText xml:space="preserve"> PAGEREF _Toc17634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_Toc10645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 xml:space="preserve">1.1 </w:t>
      </w:r>
      <w:r>
        <w:rPr>
          <w:rFonts w:hint="eastAsia"/>
          <w:szCs w:val="48"/>
          <w:lang w:val="en-US" w:eastAsia="zh-CN"/>
        </w:rPr>
        <w:t>安装</w:t>
      </w:r>
      <w:r>
        <w:tab/>
      </w:r>
      <w:r>
        <w:fldChar w:fldCharType="begin"/>
      </w:r>
      <w:r>
        <w:instrText xml:space="preserve"> PAGEREF _Toc10645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_Toc17235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 xml:space="preserve">1.2 </w:t>
      </w:r>
      <w:r>
        <w:rPr>
          <w:rFonts w:hint="eastAsia"/>
          <w:szCs w:val="48"/>
          <w:lang w:val="en-US" w:eastAsia="zh-CN"/>
        </w:rPr>
        <w:t>卸载</w:t>
      </w:r>
      <w:r>
        <w:tab/>
      </w:r>
      <w:r>
        <w:fldChar w:fldCharType="begin"/>
      </w:r>
      <w:r>
        <w:instrText xml:space="preserve"> PAGEREF _Toc17235 </w:instrText>
      </w:r>
      <w:r>
        <w:fldChar w:fldCharType="separate"/>
      </w:r>
      <w:r>
        <w:t>3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_Toc25029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szCs w:val="84"/>
          <w:lang w:val="en-US" w:eastAsia="zh-CN"/>
        </w:rPr>
        <w:t>2.基本操作</w:t>
      </w:r>
      <w:r>
        <w:tab/>
      </w:r>
      <w:r>
        <w:fldChar w:fldCharType="begin"/>
      </w:r>
      <w:r>
        <w:instrText xml:space="preserve"> PAGEREF _Toc25029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_Toc14816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2.1 启动IPFinder</w:t>
      </w:r>
      <w:r>
        <w:tab/>
      </w:r>
      <w:r>
        <w:fldChar w:fldCharType="begin"/>
      </w:r>
      <w:r>
        <w:instrText xml:space="preserve"> PAGEREF _Toc14816 </w:instrText>
      </w:r>
      <w:r>
        <w:fldChar w:fldCharType="separate"/>
      </w:r>
      <w:r>
        <w:t>4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_Toc10379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2.2 修改IP</w:t>
      </w:r>
      <w:r>
        <w:tab/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_Toc9352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2.2.1 修改一个IP</w:t>
      </w:r>
      <w:r>
        <w:tab/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_Toc23699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2.2.2 批量修改IP</w:t>
      </w:r>
      <w:r>
        <w:tab/>
      </w:r>
      <w:r>
        <w:rPr>
          <w:rFonts w:hint="eastAsia"/>
          <w:lang w:val="en-US" w:eastAsia="zh-CN"/>
        </w:rPr>
        <w:t>7</w:t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_Toc1055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2.3 配置设备参数</w:t>
      </w:r>
      <w:r>
        <w:tab/>
      </w:r>
      <w:r>
        <w:rPr>
          <w:rFonts w:hint="eastAsia"/>
          <w:lang w:val="en-US" w:eastAsia="zh-CN"/>
        </w:rPr>
        <w:t>9</w:t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_Toc25444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2.3.1 访问配置界面</w:t>
      </w:r>
      <w:r>
        <w:tab/>
      </w:r>
      <w:r>
        <w:rPr>
          <w:rFonts w:hint="eastAsia"/>
          <w:lang w:val="en-US" w:eastAsia="zh-CN"/>
        </w:rPr>
        <w:t>9</w:t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_Toc13573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2.3.2 配置参数</w:t>
      </w:r>
      <w:r>
        <w:tab/>
      </w:r>
      <w:r>
        <w:fldChar w:fldCharType="begin"/>
      </w:r>
      <w:r>
        <w:instrText xml:space="preserve"> PAGEREF _Toc13573 </w:instrText>
      </w:r>
      <w:r>
        <w:fldChar w:fldCharType="separate"/>
      </w:r>
      <w:r>
        <w:rPr>
          <w:rFonts w:hint="eastAsia"/>
          <w:lang w:val="en-US" w:eastAsia="zh-CN"/>
        </w:rPr>
        <w:t>10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_Toc24129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2.4 配置系统设置</w:t>
      </w:r>
      <w:r>
        <w:tab/>
      </w:r>
      <w:r>
        <w:fldChar w:fldCharType="begin"/>
      </w:r>
      <w:r>
        <w:instrText xml:space="preserve"> PAGEREF _Toc24129 </w:instrText>
      </w:r>
      <w:r>
        <w:fldChar w:fldCharType="separate"/>
      </w:r>
      <w:r>
        <w:t>1</w:t>
      </w:r>
      <w:r>
        <w:rPr>
          <w:rFonts w:hint="eastAsia"/>
          <w:lang w:val="en-US" w:eastAsia="zh-CN"/>
        </w:rPr>
        <w:t>1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_Toc738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2.4.1 设置时间</w:t>
      </w:r>
      <w:r>
        <w:tab/>
      </w:r>
      <w:r>
        <w:fldChar w:fldCharType="begin"/>
      </w:r>
      <w:r>
        <w:instrText xml:space="preserve"> PAGEREF _Toc738 </w:instrText>
      </w:r>
      <w:r>
        <w:fldChar w:fldCharType="separate"/>
      </w:r>
      <w:r>
        <w:t>1</w:t>
      </w:r>
      <w:r>
        <w:rPr>
          <w:rFonts w:hint="eastAsia"/>
          <w:lang w:val="en-US" w:eastAsia="zh-CN"/>
        </w:rPr>
        <w:t>2</w:t>
      </w:r>
      <w:r>
        <w:fldChar w:fldCharType="end"/>
      </w:r>
      <w:r>
        <w:rPr>
          <w:rFonts w:hint="eastAsia"/>
          <w:lang w:eastAsia="zh-CN"/>
        </w:rPr>
        <w:fldChar w:fldCharType="end"/>
      </w:r>
    </w:p>
    <w:p>
      <w:pPr>
        <w:pStyle w:val="6"/>
        <w:tabs>
          <w:tab w:val="right" w:leader="dot" w:pos="8306"/>
        </w:tabs>
        <w:rPr>
          <w:rFonts w:hint="eastAsia"/>
          <w:lang w:val="en-US" w:eastAsia="zh-CN"/>
        </w:rPr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_Toc1011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2.4.2 重启</w:t>
      </w:r>
      <w:r>
        <w:tab/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fldChar w:fldCharType="end"/>
      </w:r>
      <w:r>
        <w:rPr>
          <w:rFonts w:hint="eastAsia"/>
          <w:lang w:val="en-US" w:eastAsia="zh-CN"/>
        </w:rPr>
        <w:t>3</w:t>
      </w:r>
    </w:p>
    <w:p>
      <w:pPr>
        <w:pStyle w:val="6"/>
        <w:tabs>
          <w:tab w:val="right" w:leader="dot" w:pos="8306"/>
        </w:tabs>
        <w:rPr>
          <w:rFonts w:hint="eastAsia"/>
          <w:lang w:val="en-US" w:eastAsia="zh-CN"/>
        </w:rPr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_Toc1011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2.4.3 灯板设置</w:t>
      </w:r>
      <w:r>
        <w:tab/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fldChar w:fldCharType="end"/>
      </w:r>
      <w:r>
        <w:rPr>
          <w:rFonts w:hint="eastAsia"/>
          <w:lang w:val="en-US" w:eastAsia="zh-CN"/>
        </w:rPr>
        <w:t>4</w:t>
      </w:r>
    </w:p>
    <w:p>
      <w:pPr>
        <w:pStyle w:val="10"/>
        <w:tabs>
          <w:tab w:val="right" w:leader="dot" w:pos="8306"/>
        </w:tabs>
        <w:rPr>
          <w:rFonts w:hint="default"/>
          <w:lang w:val="en-US"/>
        </w:rPr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_Toc1038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2.5 本地升级</w:t>
      </w:r>
      <w:r>
        <w:tab/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fldChar w:fldCharType="end"/>
      </w:r>
      <w:r>
        <w:rPr>
          <w:rFonts w:hint="eastAsia"/>
          <w:lang w:val="en-US" w:eastAsia="zh-CN"/>
        </w:rPr>
        <w:t>5</w:t>
      </w:r>
    </w:p>
    <w:p>
      <w:pPr>
        <w:pStyle w:val="6"/>
        <w:tabs>
          <w:tab w:val="right" w:leader="dot" w:pos="8306"/>
        </w:tabs>
        <w:rPr>
          <w:rFonts w:hint="default"/>
          <w:lang w:val="en-US"/>
        </w:rPr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_Toc18759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2.5.1 升级一台设备</w:t>
      </w:r>
      <w:r>
        <w:tab/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fldChar w:fldCharType="end"/>
      </w:r>
      <w:r>
        <w:rPr>
          <w:rFonts w:hint="eastAsia"/>
          <w:lang w:val="en-US" w:eastAsia="zh-CN"/>
        </w:rPr>
        <w:t>5</w:t>
      </w:r>
    </w:p>
    <w:p>
      <w:pPr>
        <w:pStyle w:val="6"/>
        <w:tabs>
          <w:tab w:val="right" w:leader="dot" w:pos="8306"/>
        </w:tabs>
        <w:rPr>
          <w:rFonts w:hint="default"/>
          <w:lang w:val="en-US"/>
        </w:rPr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\l _Toc31410 </w:instrText>
      </w:r>
      <w:r>
        <w:rPr>
          <w:rFonts w:hint="eastAsia"/>
          <w:lang w:eastAsia="zh-CN"/>
        </w:rPr>
        <w:fldChar w:fldCharType="separate"/>
      </w:r>
      <w:r>
        <w:rPr>
          <w:rFonts w:hint="eastAsia"/>
          <w:lang w:val="en-US" w:eastAsia="zh-CN"/>
        </w:rPr>
        <w:t>2.5.2 批量升级装置</w:t>
      </w:r>
      <w:r>
        <w:tab/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fldChar w:fldCharType="end"/>
      </w:r>
      <w:r>
        <w:rPr>
          <w:rFonts w:hint="eastAsia"/>
          <w:lang w:val="en-US" w:eastAsia="zh-CN"/>
        </w:rPr>
        <w:t>8</w:t>
      </w:r>
    </w:p>
    <w:p>
      <w:pPr>
        <w:bidi w:val="0"/>
        <w:rPr>
          <w:rFonts w:hint="eastAsia"/>
          <w:lang w:eastAsia="zh-CN"/>
        </w:rPr>
        <w:sectPr>
          <w:headerReference r:id="rId5" w:type="default"/>
          <w:footerReference r:id="rId6" w:type="default"/>
          <w:type w:val="continuous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  <w:r>
        <w:rPr>
          <w:rFonts w:hint="eastAsia"/>
          <w:lang w:eastAsia="zh-CN"/>
        </w:rPr>
        <w:fldChar w:fldCharType="end"/>
      </w:r>
    </w:p>
    <w:p>
      <w:pPr>
        <w:bidi w:val="0"/>
        <w:rPr>
          <w:rFonts w:hint="eastAsia"/>
          <w:lang w:eastAsia="zh-CN"/>
        </w:rPr>
      </w:pPr>
    </w:p>
    <w:p>
      <w:pPr>
        <w:pStyle w:val="2"/>
        <w:bidi w:val="0"/>
        <w:rPr>
          <w:rFonts w:hint="eastAsia"/>
          <w:sz w:val="84"/>
          <w:szCs w:val="84"/>
          <w:lang w:val="en-US" w:eastAsia="zh-CN"/>
        </w:rPr>
        <w:sectPr>
          <w:headerReference r:id="rId7" w:type="default"/>
          <w:footerReference r:id="rId8" w:type="default"/>
          <w:type w:val="continuous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  <w:bookmarkStart w:id="0" w:name="_Toc4331"/>
    </w:p>
    <w:p>
      <w:pPr>
        <w:pStyle w:val="2"/>
        <w:bidi w:val="0"/>
        <w:rPr>
          <w:rFonts w:hint="default"/>
          <w:sz w:val="48"/>
          <w:szCs w:val="48"/>
          <w:lang w:val="en-US" w:eastAsia="zh-CN"/>
        </w:rPr>
      </w:pPr>
      <w:bookmarkStart w:id="1" w:name="_Toc17634"/>
      <w:bookmarkStart w:id="2" w:name="_Toc32521"/>
      <w:r>
        <w:rPr>
          <w:rFonts w:hint="eastAsia"/>
          <w:sz w:val="84"/>
          <w:szCs w:val="84"/>
          <w:lang w:val="en-US" w:eastAsia="zh-CN"/>
        </w:rPr>
        <w:t xml:space="preserve">1. </w:t>
      </w:r>
      <w:bookmarkEnd w:id="0"/>
      <w:bookmarkEnd w:id="1"/>
      <w:bookmarkEnd w:id="2"/>
      <w:r>
        <w:rPr>
          <w:rFonts w:hint="eastAsia"/>
          <w:sz w:val="48"/>
          <w:szCs w:val="48"/>
          <w:lang w:val="en-US" w:eastAsia="zh-CN"/>
        </w:rPr>
        <w:t>安装和卸载</w:t>
      </w:r>
    </w:p>
    <w:p>
      <w:pPr>
        <w:pStyle w:val="3"/>
        <w:bidi w:val="0"/>
        <w:rPr>
          <w:rFonts w:hint="default"/>
          <w:lang w:val="en-US" w:eastAsia="zh-CN"/>
        </w:rPr>
      </w:pPr>
      <w:bookmarkStart w:id="3" w:name="_Toc30247"/>
      <w:bookmarkStart w:id="4" w:name="_Toc2123"/>
      <w:bookmarkStart w:id="5" w:name="_Toc10645"/>
      <w:r>
        <w:rPr>
          <w:rFonts w:hint="eastAsia"/>
          <w:lang w:val="en-US" w:eastAsia="zh-CN"/>
        </w:rPr>
        <w:t xml:space="preserve">1.1 </w:t>
      </w:r>
      <w:bookmarkEnd w:id="3"/>
      <w:bookmarkEnd w:id="4"/>
      <w:bookmarkEnd w:id="5"/>
      <w:r>
        <w:rPr>
          <w:rFonts w:hint="eastAsia"/>
          <w:lang w:val="en-US" w:eastAsia="zh-CN"/>
        </w:rPr>
        <w:t>安装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确保您有工具安装包，如果没有，请与客户服务联系。要安装工具，请执行以下操作：</w:t>
      </w:r>
      <w:r>
        <w:rPr>
          <w:rFonts w:hint="eastAsia"/>
          <w:sz w:val="24"/>
          <w:szCs w:val="32"/>
          <w:lang w:val="en-US" w:eastAsia="zh-CN"/>
        </w:rPr>
        <w:t>步骤1：双击安装包。</w:t>
      </w:r>
      <w:r>
        <w:drawing>
          <wp:inline distT="0" distB="0" distL="114300" distR="114300">
            <wp:extent cx="1057275" cy="215900"/>
            <wp:effectExtent l="0" t="0" r="9525" b="12700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t="8958" b="20208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.显示欢迎屏幕。如图1-1所示</w:t>
      </w:r>
    </w:p>
    <w:p>
      <w:pPr>
        <w:bidi w:val="0"/>
        <w:jc w:val="center"/>
      </w:pP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lang w:val="en-US" w:eastAsia="zh-CN"/>
        </w:rPr>
        <w:t>图 1-1</w:t>
      </w:r>
    </w:p>
    <w:p>
      <w:pPr>
        <w:bidi w:val="0"/>
        <w:ind w:left="840" w:leftChars="0" w:firstLine="420" w:firstLineChars="0"/>
        <w:jc w:val="center"/>
      </w:pPr>
    </w:p>
    <w:p>
      <w:pPr>
        <w:bidi w:val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步骤2：点击下一步显示选项屏幕。如图1-2所示</w:t>
      </w:r>
    </w:p>
    <w:p>
      <w:pPr>
        <w:bidi w:val="0"/>
        <w:jc w:val="center"/>
      </w:pPr>
      <w:r>
        <w:drawing>
          <wp:inline distT="0" distB="0" distL="114300" distR="114300">
            <wp:extent cx="4655820" cy="3609975"/>
            <wp:effectExtent l="0" t="0" r="11430" b="952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5582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lang w:val="en-US" w:eastAsia="zh-CN"/>
        </w:rPr>
        <w:t>图 1-2</w:t>
      </w:r>
    </w:p>
    <w:p>
      <w:pPr>
        <w:bidi w:val="0"/>
        <w:jc w:val="center"/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步骤3：安装完成后，将显示安装屏幕。如图1-3所示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jc w:val="center"/>
      </w:pPr>
      <w:r>
        <w:drawing>
          <wp:inline distT="0" distB="0" distL="114300" distR="114300">
            <wp:extent cx="4791075" cy="3714750"/>
            <wp:effectExtent l="0" t="0" r="9525" b="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lang w:val="en-US" w:eastAsia="zh-CN"/>
        </w:rPr>
        <w:t>图 1-3</w:t>
      </w:r>
    </w:p>
    <w:p>
      <w:pPr>
        <w:bidi w:val="0"/>
        <w:jc w:val="center"/>
      </w:pPr>
    </w:p>
    <w:p>
      <w:r>
        <w:rPr>
          <w:rFonts w:hint="eastAsia"/>
          <w:sz w:val="24"/>
          <w:szCs w:val="24"/>
          <w:lang w:val="en-US" w:eastAsia="zh-CN"/>
        </w:rPr>
        <w:t>步骤4：单击Finish完成安装。</w:t>
      </w:r>
      <w:r>
        <w:br w:type="page"/>
      </w:r>
    </w:p>
    <w:p>
      <w:pPr>
        <w:pStyle w:val="3"/>
        <w:bidi w:val="0"/>
        <w:rPr>
          <w:rFonts w:hint="default"/>
          <w:lang w:val="en-US" w:eastAsia="zh-CN"/>
        </w:rPr>
      </w:pPr>
      <w:bookmarkStart w:id="6" w:name="_Toc5491"/>
      <w:bookmarkStart w:id="7" w:name="_Toc17235"/>
      <w:bookmarkStart w:id="8" w:name="_Toc22926"/>
      <w:r>
        <w:rPr>
          <w:rFonts w:hint="eastAsia"/>
          <w:lang w:val="en-US" w:eastAsia="zh-CN"/>
        </w:rPr>
        <w:t xml:space="preserve">1.2 </w:t>
      </w:r>
      <w:bookmarkEnd w:id="6"/>
      <w:bookmarkEnd w:id="7"/>
      <w:bookmarkEnd w:id="8"/>
      <w:r>
        <w:rPr>
          <w:rFonts w:hint="eastAsia"/>
          <w:lang w:val="en-US" w:eastAsia="zh-CN"/>
        </w:rPr>
        <w:t>卸载</w:t>
      </w:r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步骤1：在计算机上，单击开始&gt;所有程序&gt;IPFinder.exe&gt;卸载IPFinder。</w:t>
      </w:r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default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</w:pPr>
      <w:r>
        <w:rPr>
          <w:rFonts w:hint="eastAsia"/>
          <w:sz w:val="24"/>
          <w:szCs w:val="24"/>
          <w:lang w:val="en-US" w:eastAsia="zh-CN"/>
        </w:rPr>
        <w:t>显示未安装屏幕。如图1-4所示。</w:t>
      </w:r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</w:pPr>
    </w:p>
    <w:p>
      <w:pPr>
        <w:bidi w:val="0"/>
        <w:jc w:val="center"/>
      </w:pPr>
      <w:r>
        <w:drawing>
          <wp:inline distT="0" distB="0" distL="114300" distR="114300">
            <wp:extent cx="3982085" cy="3088005"/>
            <wp:effectExtent l="0" t="0" r="18415" b="1714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82085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lang w:val="en-US" w:eastAsia="zh-CN"/>
        </w:rPr>
        <w:t>图 1-4</w:t>
      </w:r>
    </w:p>
    <w:p>
      <w:pPr>
        <w:bidi w:val="0"/>
        <w:jc w:val="center"/>
      </w:pPr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步骤2：单击“下一步”开始卸载该工具。</w:t>
      </w:r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</w:pPr>
      <w:r>
        <w:rPr>
          <w:rFonts w:hint="eastAsia"/>
          <w:sz w:val="24"/>
          <w:szCs w:val="24"/>
          <w:lang w:val="en-US" w:eastAsia="zh-CN"/>
        </w:rPr>
        <w:t>卸载完成后，点击Finsh，如图1-5所示。</w:t>
      </w:r>
    </w:p>
    <w:p>
      <w:pPr>
        <w:bidi w:val="0"/>
        <w:jc w:val="center"/>
      </w:pPr>
      <w:r>
        <w:drawing>
          <wp:inline distT="0" distB="0" distL="114300" distR="114300">
            <wp:extent cx="3783330" cy="2933700"/>
            <wp:effectExtent l="0" t="0" r="7620" b="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8333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 1-5</w:t>
      </w:r>
    </w:p>
    <w:p>
      <w:pPr>
        <w:pStyle w:val="2"/>
        <w:bidi w:val="0"/>
        <w:rPr>
          <w:rFonts w:hint="eastAsia"/>
          <w:lang w:val="en-US" w:eastAsia="zh-CN"/>
        </w:rPr>
        <w:sectPr>
          <w:footerReference r:id="rId9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</w:p>
    <w:p>
      <w:pPr>
        <w:pStyle w:val="2"/>
        <w:bidi w:val="0"/>
        <w:rPr>
          <w:rFonts w:hint="default"/>
          <w:sz w:val="48"/>
          <w:szCs w:val="48"/>
          <w:lang w:val="en-US" w:eastAsia="zh-CN"/>
        </w:rPr>
      </w:pPr>
      <w:r>
        <w:rPr>
          <w:rFonts w:hint="eastAsia"/>
          <w:lang w:val="en-US" w:eastAsia="zh-CN"/>
        </w:rPr>
        <w:br w:type="page"/>
      </w:r>
      <w:r>
        <w:rPr>
          <w:rFonts w:hint="eastAsia"/>
          <w:sz w:val="84"/>
          <w:szCs w:val="84"/>
          <w:lang w:val="en-US" w:eastAsia="zh-CN"/>
        </w:rPr>
        <w:t>2.基本操作</w:t>
      </w:r>
    </w:p>
    <w:p>
      <w:pPr>
        <w:pStyle w:val="3"/>
        <w:bidi w:val="0"/>
        <w:rPr>
          <w:rFonts w:hint="eastAsia"/>
          <w:lang w:val="en-US" w:eastAsia="zh-CN"/>
        </w:rPr>
      </w:pPr>
      <w:bookmarkStart w:id="9" w:name="_Toc10440"/>
      <w:bookmarkStart w:id="10" w:name="_Toc14816"/>
      <w:r>
        <w:rPr>
          <w:rFonts w:hint="eastAsia"/>
          <w:lang w:val="en-US" w:eastAsia="zh-CN"/>
        </w:rPr>
        <w:t xml:space="preserve">2.1 </w:t>
      </w:r>
      <w:bookmarkEnd w:id="9"/>
      <w:bookmarkEnd w:id="10"/>
      <w:r>
        <w:rPr>
          <w:rFonts w:hint="eastAsia"/>
          <w:lang w:val="en-US" w:eastAsia="zh-CN"/>
        </w:rPr>
        <w:t>启动IPFinder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在桌面上，双击 </w:t>
      </w:r>
      <w:r>
        <w:drawing>
          <wp:inline distT="0" distB="0" distL="114300" distR="114300">
            <wp:extent cx="301625" cy="425450"/>
            <wp:effectExtent l="0" t="0" r="3175" b="12700"/>
            <wp:docPr id="5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1625" cy="42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，显示工具主界面，如图2-1和表2-1所示。</w:t>
      </w:r>
    </w:p>
    <w:p>
      <w:pPr>
        <w:bidi w:val="0"/>
        <w:ind w:firstLine="420" w:firstLineChars="0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1"/>
        </w:numPr>
        <w:bidi w:val="0"/>
        <w:ind w:left="420" w:leftChars="0" w:hanging="420" w:firstLineChars="0"/>
        <w:jc w:val="both"/>
      </w:pPr>
      <w:r>
        <w:rPr>
          <w:rFonts w:hint="eastAsia"/>
          <w:sz w:val="20"/>
          <w:szCs w:val="20"/>
          <w:lang w:val="en-US" w:eastAsia="zh-CN"/>
        </w:rPr>
        <w:t>工具启动后，将根据“搜索设置”中设置的计算机网段搜索设备。</w:t>
      </w:r>
    </w:p>
    <w:p>
      <w:pPr>
        <w:bidi w:val="0"/>
        <w:jc w:val="center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4634865"/>
            <wp:effectExtent l="0" t="0" r="11430" b="13335"/>
            <wp:docPr id="18" name="图片 18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片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63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center"/>
      </w:pPr>
      <w:r>
        <w:rPr>
          <w:rFonts w:hint="eastAsia"/>
          <w:lang w:val="en-US" w:eastAsia="zh-CN"/>
        </w:rPr>
        <w:t>图 2-1.</w:t>
      </w:r>
    </w:p>
    <w:p>
      <w:pPr>
        <w:bidi w:val="0"/>
        <w:jc w:val="center"/>
        <w:rPr>
          <w:rFonts w:hint="eastAsia" w:eastAsiaTheme="minorEastAsia"/>
          <w:lang w:eastAsia="zh-CN"/>
        </w:rPr>
      </w:pPr>
    </w:p>
    <w:p>
      <w:pPr>
        <w:bidi w:val="0"/>
        <w:jc w:val="center"/>
      </w:pPr>
    </w:p>
    <w:p>
      <w:pPr>
        <w:bidi w:val="0"/>
        <w:jc w:val="center"/>
        <w:rPr>
          <w:rFonts w:hint="eastAsia" w:eastAsiaTheme="minorEastAsia"/>
          <w:lang w:eastAsia="zh-CN"/>
        </w:rPr>
      </w:pPr>
    </w:p>
    <w:p>
      <w:pPr>
        <w:bidi w:val="0"/>
        <w:jc w:val="center"/>
      </w:pPr>
    </w:p>
    <w:p>
      <w:pPr>
        <w:bidi w:val="0"/>
        <w:jc w:val="center"/>
      </w:pPr>
    </w:p>
    <w:tbl>
      <w:tblPr>
        <w:tblStyle w:val="1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9"/>
        <w:gridCol w:w="1233"/>
        <w:gridCol w:w="64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default" w:ascii="黑体" w:eastAsia="黑体"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vertAlign w:val="baseline"/>
                <w:lang w:val="en-US" w:eastAsia="zh-CN"/>
              </w:rPr>
              <w:t>NO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default" w:ascii="黑体" w:eastAsia="黑体"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vertAlign w:val="baseline"/>
                <w:lang w:val="en-US" w:eastAsia="zh-CN"/>
              </w:rPr>
              <w:t>功能</w:t>
            </w:r>
          </w:p>
        </w:tc>
        <w:tc>
          <w:tcPr>
            <w:tcW w:w="6430" w:type="dxa"/>
          </w:tcPr>
          <w:p>
            <w:pPr>
              <w:bidi w:val="0"/>
              <w:jc w:val="center"/>
              <w:rPr>
                <w:rFonts w:hint="eastAsia" w:ascii="黑体" w:eastAsia="黑体"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vertAlign w:val="baseline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  <w:vAlign w:val="top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</w:t>
            </w:r>
          </w:p>
        </w:tc>
        <w:tc>
          <w:tcPr>
            <w:tcW w:w="1233" w:type="dxa"/>
            <w:vAlign w:val="top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菜单</w:t>
            </w:r>
          </w:p>
        </w:tc>
        <w:tc>
          <w:tcPr>
            <w:tcW w:w="6430" w:type="dxa"/>
          </w:tcPr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该功能包括四个选项卡：修改IP、设备配置、系统设置、升级：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392430" cy="281305"/>
                  <wp:effectExtent l="0" t="0" r="7620" b="4445"/>
                  <wp:docPr id="5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430" cy="28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  <w:lang w:val="en-US" w:eastAsia="zh-CN"/>
              </w:rPr>
              <w:t>修改一台或多台设备的 IP。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jc w:val="left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410210" cy="347345"/>
                  <wp:effectExtent l="0" t="0" r="8890" b="14605"/>
                  <wp:docPr id="63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210" cy="347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  <w:lang w:val="en-US" w:eastAsia="zh-CN"/>
              </w:rPr>
              <w:t>修改设备默认密码，配置编码、图像和配置文件管理。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403860" cy="334010"/>
                  <wp:effectExtent l="0" t="0" r="15240" b="8890"/>
                  <wp:docPr id="65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860" cy="33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  <w:lang w:val="en-US" w:eastAsia="zh-CN"/>
              </w:rPr>
              <w:t>设置设备系统时间并重启设备。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default"/>
                <w:lang w:val="en-US" w:eastAsia="zh-CN"/>
              </w:rPr>
            </w:pPr>
            <w:r>
              <w:drawing>
                <wp:inline distT="0" distB="0" distL="114300" distR="114300">
                  <wp:extent cx="415290" cy="348615"/>
                  <wp:effectExtent l="0" t="0" r="3810" b="13335"/>
                  <wp:docPr id="66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290" cy="348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  <w:sz w:val="21"/>
                <w:lang w:val="en-US" w:eastAsia="zh-CN"/>
              </w:rPr>
              <w:t>升级一台或多台设备。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                       搜索设置</w:t>
            </w:r>
          </w:p>
        </w:tc>
        <w:tc>
          <w:tcPr>
            <w:tcW w:w="6430" w:type="dxa"/>
          </w:tcPr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该功能提供设备搜索，用户可以搜索当前网段或其他网段内的设备：</w:t>
            </w:r>
          </w:p>
          <w:p>
            <w:pPr>
              <w:numPr>
                <w:ilvl w:val="0"/>
                <w:numId w:val="3"/>
              </w:numPr>
              <w:bidi w:val="0"/>
              <w:ind w:left="420" w:leftChars="0" w:hanging="420" w:firstLineChars="0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404495" cy="379730"/>
                  <wp:effectExtent l="0" t="0" r="14605" b="1270"/>
                  <wp:docPr id="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495" cy="379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单击此图标可刷新主屏幕显示的设备列表。</w:t>
            </w:r>
          </w:p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eastAsia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帮助</w:t>
            </w:r>
          </w:p>
        </w:tc>
        <w:tc>
          <w:tcPr>
            <w:tcW w:w="6430" w:type="dxa"/>
          </w:tcPr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eastAsia"/>
                <w:sz w:val="21"/>
                <w:lang w:val="en-US" w:eastAsia="zh-CN"/>
              </w:rPr>
            </w:pPr>
            <w:r>
              <w:rPr>
                <w:rFonts w:hint="eastAsia"/>
                <w:sz w:val="21"/>
                <w:lang w:val="en-US" w:eastAsia="zh-CN"/>
              </w:rPr>
              <w:t>此功能提供查看帮助文件、QA文件和软件版本、进入全屏和退出全屏、最小化或退出软件的访问权限：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42900" cy="285750"/>
                  <wp:effectExtent l="0" t="0" r="0" b="0"/>
                  <wp:docPr id="6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:单击此图标可查看帮助文件、QA文件和软件版本。(这个暂时没有，后面加上）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33375" cy="314325"/>
                  <wp:effectExtent l="0" t="0" r="9525" b="9525"/>
                  <wp:docPr id="10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单击此图标可最小化软件。</w:t>
            </w:r>
          </w:p>
          <w:p>
            <w:pPr>
              <w:numPr>
                <w:ilvl w:val="0"/>
                <w:numId w:val="2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34010" cy="278765"/>
                  <wp:effectExtent l="0" t="0" r="8890" b="6985"/>
                  <wp:docPr id="11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01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单击此图标退出软件。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过滤</w:t>
            </w:r>
          </w:p>
        </w:tc>
        <w:tc>
          <w:tcPr>
            <w:tcW w:w="6430" w:type="dxa"/>
          </w:tcPr>
          <w:p>
            <w:pPr>
              <w:pStyle w:val="14"/>
              <w:numPr>
                <w:ilvl w:val="0"/>
                <w:numId w:val="0"/>
              </w:numPr>
              <w:spacing w:before="26" w:line="276" w:lineRule="auto"/>
              <w:ind w:leftChars="0" w:right="53" w:rightChars="0"/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sz w:val="21"/>
                <w:lang w:val="en-US" w:eastAsia="zh-CN"/>
              </w:rPr>
              <w:t>此功能可以通过以下方式过滤设备：</w:t>
            </w:r>
          </w:p>
          <w:p>
            <w:pPr>
              <w:pStyle w:val="14"/>
              <w:numPr>
                <w:ilvl w:val="0"/>
                <w:numId w:val="4"/>
              </w:numPr>
              <w:spacing w:before="26" w:line="276" w:lineRule="auto"/>
              <w:ind w:left="420" w:leftChars="0" w:right="53" w:hanging="420" w:firstLineChars="0"/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选择设备类型（IPC、DVR）来过滤设备。</w:t>
            </w:r>
          </w:p>
          <w:p>
            <w:pPr>
              <w:pStyle w:val="14"/>
              <w:numPr>
                <w:ilvl w:val="0"/>
                <w:numId w:val="4"/>
              </w:numPr>
              <w:spacing w:before="26" w:line="276" w:lineRule="auto"/>
              <w:ind w:left="420" w:leftChars="0" w:right="53" w:hanging="42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选择初始化或未初始化过滤设备。</w:t>
            </w:r>
          </w:p>
          <w:p>
            <w:pPr>
              <w:pStyle w:val="14"/>
              <w:numPr>
                <w:ilvl w:val="0"/>
                <w:numId w:val="4"/>
              </w:numPr>
              <w:spacing w:before="26" w:line="276" w:lineRule="auto"/>
              <w:ind w:left="420" w:leftChars="0" w:right="53" w:hanging="42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输入搜索条件（类型、IP、型号、MAC 地址、序列号）以搜索过滤设备。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设备清单</w:t>
            </w:r>
          </w:p>
        </w:tc>
        <w:tc>
          <w:tcPr>
            <w:tcW w:w="6430" w:type="dxa"/>
          </w:tcPr>
          <w:p>
            <w:pPr>
              <w:bidi w:val="0"/>
              <w:rPr>
                <w:sz w:val="21"/>
              </w:rPr>
            </w:pPr>
            <w:r>
              <w:rPr>
                <w:rFonts w:hint="eastAsia"/>
                <w:spacing w:val="-6"/>
                <w:sz w:val="21"/>
                <w:lang w:val="en-US" w:eastAsia="zh-CN"/>
              </w:rPr>
              <w:t xml:space="preserve">此功能显示搜索到的设备及其类型、模式、IP、MAC 和版本等信息。操作栏提供以下功能： 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81000" cy="295275"/>
                  <wp:effectExtent l="0" t="0" r="0" b="9525"/>
                  <wp:docPr id="1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单击此图标可修改设备IP。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72745" cy="334010"/>
                  <wp:effectExtent l="0" t="0" r="8255" b="8890"/>
                  <wp:docPr id="16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745" cy="33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单击此图标可查看设备详细信息。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354965" cy="315595"/>
                  <wp:effectExtent l="0" t="0" r="6985" b="8255"/>
                  <wp:docPr id="17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6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单击此图标可打开设备 WEB 配置界面。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6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功能按钮</w:t>
            </w:r>
          </w:p>
        </w:tc>
        <w:tc>
          <w:tcPr>
            <w:tcW w:w="6430" w:type="dxa"/>
          </w:tcPr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rPr>
                <w:rFonts w:hint="eastAsia"/>
                <w:sz w:val="21"/>
                <w:lang w:val="en-US" w:eastAsia="zh-CN"/>
              </w:rPr>
              <w:t>此功能提供以下按钮：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791210" cy="236855"/>
                  <wp:effectExtent l="0" t="0" r="8890" b="10795"/>
                  <wp:docPr id="1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210" cy="236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 xml:space="preserve">: 选择一台或多台设备并单击此图标可修改 IP 地址。 </w:t>
            </w:r>
          </w:p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/>
                <w:sz w:val="21"/>
                <w:lang w:val="en-US" w:eastAsia="zh-CN"/>
              </w:rPr>
            </w:pPr>
            <w:r>
              <w:drawing>
                <wp:inline distT="0" distB="0" distL="114300" distR="114300">
                  <wp:extent cx="1143635" cy="243205"/>
                  <wp:effectExtent l="0" t="0" r="18415" b="4445"/>
                  <wp:docPr id="21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635" cy="243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>: 此图标显示勾选设备的数量。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9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7</w:t>
            </w:r>
          </w:p>
        </w:tc>
        <w:tc>
          <w:tcPr>
            <w:tcW w:w="1233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登录</w:t>
            </w:r>
          </w:p>
        </w:tc>
        <w:tc>
          <w:tcPr>
            <w:tcW w:w="6430" w:type="dxa"/>
          </w:tcPr>
          <w:p>
            <w:pPr>
              <w:numPr>
                <w:ilvl w:val="0"/>
                <w:numId w:val="5"/>
              </w:numPr>
              <w:bidi w:val="0"/>
              <w:ind w:left="420" w:leftChars="0" w:hanging="420" w:firstLineChars="0"/>
              <w:rPr>
                <w:rFonts w:hint="eastAsia" w:eastAsiaTheme="minorEastAsia"/>
                <w:lang w:eastAsia="zh-CN"/>
              </w:rPr>
            </w:pPr>
            <w:r>
              <w:drawing>
                <wp:inline distT="0" distB="0" distL="114300" distR="114300">
                  <wp:extent cx="1068070" cy="323215"/>
                  <wp:effectExtent l="0" t="0" r="17780" b="635"/>
                  <wp:docPr id="67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070" cy="32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t>：用户可以在这里填写搜索设备的密码。 进入设备配置、系统设置和升级页面选择设备时，用户无需再次填写设备密码。</w:t>
            </w:r>
          </w:p>
        </w:tc>
      </w:tr>
    </w:tbl>
    <w:p>
      <w:pPr>
        <w:bidi w:val="0"/>
        <w:jc w:val="center"/>
      </w:pPr>
      <w:r>
        <w:rPr>
          <w:rFonts w:hint="eastAsia"/>
          <w:lang w:val="en-US" w:eastAsia="zh-CN"/>
        </w:rPr>
        <w:t>表 2-1.</w:t>
      </w:r>
    </w:p>
    <w:p>
      <w:pPr>
        <w:rPr>
          <w:rFonts w:hint="eastAsia" w:ascii="黑体" w:eastAsia="黑体"/>
          <w:lang w:val="en-US" w:eastAsia="zh-CN"/>
        </w:rPr>
      </w:pPr>
    </w:p>
    <w:p>
      <w:pPr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 xml:space="preserve"> </w:t>
      </w:r>
    </w:p>
    <w:p>
      <w:pPr>
        <w:pStyle w:val="3"/>
        <w:bidi w:val="0"/>
        <w:rPr>
          <w:rFonts w:hint="default"/>
          <w:lang w:val="en-US" w:eastAsia="zh-CN"/>
        </w:rPr>
      </w:pPr>
      <w:bookmarkStart w:id="11" w:name="_Toc10379"/>
      <w:bookmarkStart w:id="12" w:name="_Toc32740"/>
      <w:r>
        <w:rPr>
          <w:rFonts w:hint="eastAsia"/>
          <w:lang w:val="en-US" w:eastAsia="zh-CN"/>
        </w:rPr>
        <w:t xml:space="preserve">2.2 </w:t>
      </w:r>
      <w:bookmarkEnd w:id="11"/>
      <w:bookmarkEnd w:id="12"/>
      <w:r>
        <w:rPr>
          <w:rFonts w:hint="eastAsia"/>
          <w:lang w:val="en-US" w:eastAsia="zh-CN"/>
        </w:rPr>
        <w:t>修改IP</w:t>
      </w:r>
    </w:p>
    <w:p>
      <w:pPr>
        <w:pStyle w:val="4"/>
        <w:bidi w:val="0"/>
        <w:rPr>
          <w:rFonts w:hint="eastAsia" w:eastAsiaTheme="minorEastAsia"/>
          <w:lang w:val="en-US" w:eastAsia="zh-CN"/>
        </w:rPr>
      </w:pPr>
      <w:bookmarkStart w:id="13" w:name="_Toc9352"/>
      <w:r>
        <w:rPr>
          <w:rFonts w:hint="eastAsia"/>
          <w:lang w:val="en-US" w:eastAsia="zh-CN"/>
        </w:rPr>
        <w:t>用户可以一次性修改一台或多台设备的IP。修改完成后点击刷新按钮</w:t>
      </w:r>
      <w:r>
        <w:drawing>
          <wp:inline distT="0" distB="0" distL="114300" distR="114300">
            <wp:extent cx="273050" cy="231775"/>
            <wp:effectExtent l="0" t="0" r="12700" b="15875"/>
            <wp:docPr id="5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3050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2.2.1 </w:t>
      </w:r>
      <w:bookmarkEnd w:id="13"/>
      <w:r>
        <w:rPr>
          <w:rFonts w:hint="eastAsia"/>
          <w:lang w:val="en-US" w:eastAsia="zh-CN"/>
        </w:rPr>
        <w:t>修改一个IP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步骤 1: </w:t>
      </w:r>
      <w:r>
        <w:rPr>
          <w:rFonts w:hint="eastAsia"/>
          <w:lang w:val="en-US" w:eastAsia="zh-CN"/>
        </w:rPr>
        <w:t xml:space="preserve"> 点击</w:t>
      </w:r>
      <w:r>
        <w:drawing>
          <wp:inline distT="0" distB="0" distL="114300" distR="114300">
            <wp:extent cx="367030" cy="367030"/>
            <wp:effectExtent l="0" t="0" r="13970" b="13970"/>
            <wp:docPr id="7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7030" cy="36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将显示修改 IP 屏幕。如图 2-2所示。</w:t>
      </w: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7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图2-2</w:t>
      </w:r>
    </w:p>
    <w:p>
      <w:p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 2:</w:t>
      </w:r>
      <w:r>
        <w:rPr>
          <w:rFonts w:hint="eastAsia"/>
          <w:lang w:val="en-US" w:eastAsia="zh-CN"/>
        </w:rPr>
        <w:t xml:space="preserve">  找到你要修改IP然后点击IP修改按钮 </w:t>
      </w:r>
      <w:r>
        <w:drawing>
          <wp:inline distT="0" distB="0" distL="114300" distR="114300">
            <wp:extent cx="292100" cy="224790"/>
            <wp:effectExtent l="0" t="0" r="12700" b="3810"/>
            <wp:docPr id="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弹出修改IP地址对话框。如图2-3所示。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</w:p>
    <w:p>
      <w:pPr>
        <w:bidi w:val="0"/>
        <w:jc w:val="center"/>
      </w:pPr>
      <w:r>
        <w:drawing>
          <wp:inline distT="0" distB="0" distL="114300" distR="114300">
            <wp:extent cx="4234815" cy="2620645"/>
            <wp:effectExtent l="0" t="0" r="13335" b="8255"/>
            <wp:docPr id="10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3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34815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图2-3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 3:</w:t>
      </w:r>
      <w:r>
        <w:rPr>
          <w:rFonts w:hint="eastAsia"/>
          <w:lang w:val="en-US" w:eastAsia="zh-CN"/>
        </w:rPr>
        <w:t xml:space="preserve"> 输入新IP，子掩码，网关。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步骤 4: </w:t>
      </w:r>
      <w:r>
        <w:rPr>
          <w:rFonts w:hint="eastAsia"/>
          <w:lang w:val="en-US" w:eastAsia="zh-CN"/>
        </w:rPr>
        <w:t>点击确定按钮退出界面。</w:t>
      </w:r>
      <w:bookmarkStart w:id="14" w:name="_Toc23699"/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bidi w:val="0"/>
        <w:ind w:firstLine="42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2.2.2 </w:t>
      </w:r>
      <w:bookmarkEnd w:id="14"/>
      <w:r>
        <w:rPr>
          <w:rFonts w:hint="eastAsia"/>
          <w:sz w:val="32"/>
          <w:szCs w:val="32"/>
          <w:lang w:val="en-US" w:eastAsia="zh-CN"/>
        </w:rPr>
        <w:t>批量修改IP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步骤 1:  点击 </w:t>
      </w:r>
      <w:r>
        <w:drawing>
          <wp:inline distT="0" distB="0" distL="114300" distR="114300">
            <wp:extent cx="367030" cy="367030"/>
            <wp:effectExtent l="0" t="0" r="13970" b="13970"/>
            <wp:docPr id="7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7030" cy="36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此时会显示修改 IP 屏幕。请参如图 2-4所示。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bookmarkStart w:id="27" w:name="_GoBack"/>
      <w:r>
        <w:rPr>
          <w:rFonts w:hint="eastAsia"/>
          <w:sz w:val="24"/>
          <w:szCs w:val="24"/>
          <w:lang w:val="en-US" w:eastAsia="zh-CN"/>
        </w:rPr>
        <w:t xml:space="preserve">步骤 2:  </w:t>
      </w:r>
      <w:r>
        <w:rPr>
          <w:rFonts w:hint="eastAsia"/>
          <w:lang w:val="en-US" w:eastAsia="zh-CN"/>
        </w:rPr>
        <w:t>选择要修改 IP 的设备。</w:t>
      </w:r>
    </w:p>
    <w:bookmarkEnd w:id="27"/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7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图2-4</w:t>
      </w:r>
    </w:p>
    <w:p>
      <w:p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 3:</w:t>
      </w:r>
      <w:r>
        <w:rPr>
          <w:rFonts w:hint="eastAsia"/>
          <w:lang w:val="en-US" w:eastAsia="zh-CN"/>
        </w:rPr>
        <w:t xml:space="preserve">  点击</w:t>
      </w:r>
      <w:r>
        <w:drawing>
          <wp:inline distT="0" distB="0" distL="114300" distR="114300">
            <wp:extent cx="791210" cy="236855"/>
            <wp:effectExtent l="0" t="0" r="8890" b="10795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91210" cy="23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</w:p>
    <w:p>
      <w:pPr>
        <w:bidi w:val="0"/>
        <w:ind w:firstLine="42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弹出修改IP地址对话框。如图2-5所示。</w:t>
      </w:r>
    </w:p>
    <w:p>
      <w:pPr>
        <w:bidi w:val="0"/>
        <w:jc w:val="center"/>
      </w:pPr>
      <w:r>
        <w:drawing>
          <wp:inline distT="0" distB="0" distL="114300" distR="114300">
            <wp:extent cx="4848225" cy="3000375"/>
            <wp:effectExtent l="0" t="0" r="9525" b="9525"/>
            <wp:docPr id="10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图2-5</w:t>
      </w:r>
    </w:p>
    <w:p>
      <w:pPr>
        <w:bidi w:val="0"/>
        <w:ind w:firstLine="420" w:firstLineChars="0"/>
        <w:rPr>
          <w:position w:val="-4"/>
          <w:sz w:val="20"/>
        </w:rPr>
      </w:pPr>
      <w:r>
        <w:rPr>
          <w:rFonts w:hint="eastAsia"/>
          <w:sz w:val="24"/>
          <w:szCs w:val="24"/>
          <w:lang w:val="en-US" w:eastAsia="zh-CN"/>
        </w:rPr>
        <w:t>步骤 4:</w:t>
      </w:r>
      <w:r>
        <w:rPr>
          <w:rFonts w:hint="eastAsia"/>
          <w:lang w:val="en-US" w:eastAsia="zh-CN"/>
        </w:rPr>
        <w:t xml:space="preserve">  设置您的新 IP、子掩码、网关。</w:t>
      </w:r>
    </w:p>
    <w:p>
      <w:pPr>
        <w:bidi w:val="0"/>
        <w:rPr>
          <w:position w:val="-4"/>
          <w:sz w:val="20"/>
        </w:rPr>
      </w:pPr>
    </w:p>
    <w:p>
      <w:pPr>
        <w:numPr>
          <w:ilvl w:val="0"/>
          <w:numId w:val="6"/>
        </w:numPr>
        <w:bidi w:val="0"/>
        <w:ind w:left="840" w:leftChars="0" w:hanging="420" w:firstLineChars="0"/>
        <w:rPr>
          <w:rFonts w:hint="default"/>
          <w:position w:val="-4"/>
          <w:sz w:val="20"/>
          <w:szCs w:val="20"/>
          <w:lang w:val="en-US" w:eastAsia="zh-CN"/>
        </w:rPr>
      </w:pPr>
      <w:r>
        <w:rPr>
          <w:rFonts w:hint="eastAsia"/>
          <w:position w:val="-4"/>
          <w:sz w:val="20"/>
          <w:szCs w:val="20"/>
          <w:lang w:val="en-US" w:eastAsia="zh-CN"/>
        </w:rPr>
        <w:t>选择“相同IP”表示将所选设备设置为相同的IP地址。</w:t>
      </w:r>
    </w:p>
    <w:p>
      <w:pPr>
        <w:numPr>
          <w:ilvl w:val="0"/>
          <w:numId w:val="6"/>
        </w:numPr>
        <w:bidi w:val="0"/>
        <w:ind w:left="840" w:leftChars="0" w:hanging="420" w:firstLineChars="0"/>
        <w:rPr>
          <w:rFonts w:hint="default"/>
          <w:position w:val="-4"/>
          <w:sz w:val="20"/>
          <w:szCs w:val="20"/>
          <w:lang w:val="en-US" w:eastAsia="zh-CN"/>
        </w:rPr>
      </w:pPr>
      <w:r>
        <w:rPr>
          <w:rFonts w:hint="eastAsia"/>
          <w:position w:val="-4"/>
          <w:sz w:val="20"/>
          <w:szCs w:val="20"/>
          <w:lang w:val="en-US" w:eastAsia="zh-CN"/>
        </w:rPr>
        <w:t>如果不选择“相同IP”，则设备的IP地址从起始IP开始递增。</w:t>
      </w:r>
    </w:p>
    <w:p>
      <w:pPr>
        <w:numPr>
          <w:ilvl w:val="0"/>
          <w:numId w:val="0"/>
        </w:numPr>
        <w:bidi w:val="0"/>
        <w:rPr>
          <w:rFonts w:hint="default"/>
          <w:position w:val="-4"/>
          <w:sz w:val="20"/>
          <w:szCs w:val="20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步骤 5: </w:t>
      </w:r>
      <w:r>
        <w:rPr>
          <w:rFonts w:hint="eastAsia"/>
          <w:lang w:val="en-US" w:eastAsia="zh-CN"/>
        </w:rPr>
        <w:t>单击“确定”按钮完成修改。</w:t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default"/>
          <w:position w:val="-4"/>
          <w:sz w:val="20"/>
          <w:lang w:val="en-US" w:eastAsia="zh-CN"/>
        </w:rPr>
      </w:pPr>
    </w:p>
    <w:p>
      <w:pPr>
        <w:pStyle w:val="3"/>
        <w:bidi w:val="0"/>
        <w:rPr>
          <w:rFonts w:hint="eastAsia"/>
          <w:sz w:val="44"/>
          <w:szCs w:val="44"/>
          <w:lang w:val="en-US" w:eastAsia="zh-CN"/>
        </w:rPr>
      </w:pPr>
      <w:bookmarkStart w:id="15" w:name="_Toc15576"/>
      <w:bookmarkStart w:id="16" w:name="_Toc1055"/>
      <w:r>
        <w:rPr>
          <w:rFonts w:hint="eastAsia"/>
          <w:lang w:val="en-US" w:eastAsia="zh-CN"/>
        </w:rPr>
        <w:t xml:space="preserve">2.3 </w:t>
      </w:r>
      <w:bookmarkEnd w:id="15"/>
      <w:bookmarkEnd w:id="16"/>
      <w:r>
        <w:rPr>
          <w:rFonts w:hint="eastAsia"/>
          <w:sz w:val="44"/>
          <w:szCs w:val="44"/>
          <w:lang w:val="en-US" w:eastAsia="zh-CN"/>
        </w:rPr>
        <w:t>配置设备参数</w:t>
      </w:r>
    </w:p>
    <w:p>
      <w:pPr>
        <w:pStyle w:val="4"/>
        <w:bidi w:val="0"/>
        <w:rPr>
          <w:rFonts w:hint="eastAsia"/>
          <w:lang w:val="en-US" w:eastAsia="zh-CN"/>
        </w:rPr>
      </w:pPr>
      <w:bookmarkStart w:id="17" w:name="_Toc25444"/>
      <w:r>
        <w:rPr>
          <w:rFonts w:hint="eastAsia"/>
          <w:lang w:val="en-US" w:eastAsia="zh-CN"/>
        </w:rPr>
        <w:t>用户可以配置编码参数。</w:t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2.3.1 </w:t>
      </w:r>
      <w:bookmarkEnd w:id="17"/>
      <w:r>
        <w:rPr>
          <w:rFonts w:hint="eastAsia"/>
          <w:lang w:val="en-US" w:eastAsia="zh-CN"/>
        </w:rPr>
        <w:t>访问配置界面。</w:t>
      </w:r>
    </w:p>
    <w:p>
      <w:pPr>
        <w:numPr>
          <w:ilvl w:val="0"/>
          <w:numId w:val="0"/>
        </w:num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 1:</w:t>
      </w:r>
      <w:r>
        <w:rPr>
          <w:rFonts w:hint="eastAsia"/>
          <w:lang w:val="en-US" w:eastAsia="zh-CN"/>
        </w:rPr>
        <w:t xml:space="preserve">  点击 </w:t>
      </w:r>
      <w:r>
        <w:drawing>
          <wp:inline distT="0" distB="0" distL="114300" distR="114300">
            <wp:extent cx="290830" cy="207645"/>
            <wp:effectExtent l="0" t="0" r="13970" b="1905"/>
            <wp:docPr id="7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0830" cy="20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.将显示设备配置屏幕。如图 2-6所示。                                          </w:t>
      </w:r>
    </w:p>
    <w:p>
      <w:pPr>
        <w:bidi w:val="0"/>
        <w:jc w:val="both"/>
      </w:pPr>
      <w:r>
        <w:drawing>
          <wp:inline distT="0" distB="0" distL="114300" distR="114300">
            <wp:extent cx="5269230" cy="3586480"/>
            <wp:effectExtent l="0" t="0" r="7620" b="13970"/>
            <wp:docPr id="7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eastAsia" w:ascii="黑体" w:eastAsia="黑体"/>
          <w:spacing w:val="7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图2-6</w:t>
      </w:r>
    </w:p>
    <w:p>
      <w:pPr>
        <w:bidi w:val="0"/>
        <w:jc w:val="center"/>
        <w:rPr>
          <w:rFonts w:hint="default" w:ascii="黑体" w:eastAsia="黑体"/>
          <w:spacing w:val="7"/>
          <w:lang w:val="en-US" w:eastAsia="zh-CN"/>
        </w:rPr>
      </w:pPr>
    </w:p>
    <w:p>
      <w:pPr>
        <w:bidi w:val="0"/>
        <w:ind w:left="1380" w:leftChars="200" w:hanging="960" w:hangingChars="40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步骤2:</w:t>
      </w:r>
      <w:r>
        <w:rPr>
          <w:rFonts w:hint="eastAsia"/>
          <w:lang w:val="en-US" w:eastAsia="zh-CN"/>
        </w:rPr>
        <w:t xml:space="preserve">  在IPC等设备类型下选择设备，然后双击该设备。如图2-6所示。</w:t>
      </w:r>
    </w:p>
    <w:p>
      <w:pPr>
        <w:bidi w:val="0"/>
        <w:ind w:left="1260" w:leftChars="200" w:hanging="840" w:hangingChars="40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jc w:val="center"/>
      </w:pPr>
    </w:p>
    <w:p>
      <w:pPr>
        <w:bidi w:val="0"/>
        <w:jc w:val="center"/>
      </w:pPr>
    </w:p>
    <w:p>
      <w:pPr>
        <w:bidi w:val="0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3586480"/>
            <wp:effectExtent l="0" t="0" r="7620" b="13970"/>
            <wp:docPr id="24" name="图片 24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图片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center"/>
      </w:pPr>
    </w:p>
    <w:p>
      <w:pPr>
        <w:bidi w:val="0"/>
        <w:ind w:firstLine="420" w:firstLineChars="0"/>
        <w:rPr>
          <w:position w:val="-4"/>
          <w:sz w:val="20"/>
        </w:rPr>
      </w:pPr>
    </w:p>
    <w:p>
      <w:pPr>
        <w:numPr>
          <w:ilvl w:val="0"/>
          <w:numId w:val="7"/>
        </w:numPr>
        <w:bidi w:val="0"/>
        <w:ind w:left="840" w:leftChars="0" w:hanging="420" w:firstLineChars="0"/>
        <w:rPr>
          <w:rFonts w:hint="default"/>
          <w:position w:val="-4"/>
          <w:sz w:val="20"/>
          <w:szCs w:val="20"/>
          <w:lang w:val="en-US" w:eastAsia="zh-CN"/>
        </w:rPr>
      </w:pPr>
      <w:r>
        <w:rPr>
          <w:rFonts w:hint="eastAsia"/>
          <w:position w:val="-4"/>
          <w:sz w:val="20"/>
          <w:szCs w:val="20"/>
          <w:lang w:val="en-US" w:eastAsia="zh-CN"/>
        </w:rPr>
        <w:t>如果在搜索设置中输入的密码 相同</w:t>
      </w:r>
      <w:r>
        <w:drawing>
          <wp:inline distT="0" distB="0" distL="114300" distR="114300">
            <wp:extent cx="775335" cy="234315"/>
            <wp:effectExtent l="0" t="0" r="5715" b="13335"/>
            <wp:docPr id="8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7533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position w:val="-4"/>
          <w:sz w:val="20"/>
          <w:szCs w:val="20"/>
          <w:lang w:val="en-US" w:eastAsia="zh-CN"/>
        </w:rPr>
        <w:t>，双击设备登录设备配置页面；</w:t>
      </w:r>
    </w:p>
    <w:p>
      <w:pPr>
        <w:numPr>
          <w:ilvl w:val="0"/>
          <w:numId w:val="7"/>
        </w:numPr>
        <w:bidi w:val="0"/>
        <w:ind w:left="840" w:leftChars="0" w:hanging="420" w:firstLineChars="0"/>
        <w:rPr>
          <w:rFonts w:hint="eastAsia"/>
          <w:position w:val="-4"/>
          <w:sz w:val="20"/>
          <w:szCs w:val="20"/>
          <w:lang w:val="en-US" w:eastAsia="zh-CN"/>
        </w:rPr>
      </w:pPr>
      <w:r>
        <w:rPr>
          <w:rFonts w:hint="eastAsia"/>
          <w:position w:val="-4"/>
          <w:sz w:val="20"/>
          <w:szCs w:val="20"/>
          <w:lang w:val="en-US" w:eastAsia="zh-CN"/>
        </w:rPr>
        <w:t>如果在搜索设置中输入的密码 不同</w:t>
      </w:r>
      <w:r>
        <w:drawing>
          <wp:inline distT="0" distB="0" distL="114300" distR="114300">
            <wp:extent cx="744220" cy="225425"/>
            <wp:effectExtent l="0" t="0" r="17780" b="3175"/>
            <wp:docPr id="8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4422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position w:val="-4"/>
          <w:sz w:val="20"/>
          <w:szCs w:val="20"/>
          <w:lang w:val="en-US" w:eastAsia="zh-CN"/>
        </w:rPr>
        <w:t xml:space="preserve"> ，用户必须输入设备密码才能登录设备配置页面。如图2-7所示。</w:t>
      </w:r>
    </w:p>
    <w:p>
      <w:pPr>
        <w:bidi w:val="0"/>
        <w:jc w:val="center"/>
      </w:pPr>
    </w:p>
    <w:p>
      <w:pPr>
        <w:bidi w:val="0"/>
        <w:jc w:val="center"/>
      </w:pPr>
      <w:r>
        <w:drawing>
          <wp:inline distT="0" distB="0" distL="114300" distR="114300">
            <wp:extent cx="3810000" cy="1752600"/>
            <wp:effectExtent l="0" t="0" r="0" b="0"/>
            <wp:docPr id="8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图2-7</w:t>
      </w:r>
    </w:p>
    <w:p>
      <w:pPr>
        <w:bidi w:val="0"/>
        <w:jc w:val="center"/>
      </w:pPr>
    </w:p>
    <w:p>
      <w:pPr>
        <w:pStyle w:val="4"/>
        <w:bidi w:val="0"/>
        <w:rPr>
          <w:rFonts w:hint="eastAsia"/>
          <w:lang w:val="en-US" w:eastAsia="zh-CN"/>
        </w:rPr>
      </w:pPr>
      <w:bookmarkStart w:id="18" w:name="_Toc13573"/>
      <w:r>
        <w:rPr>
          <w:rFonts w:hint="eastAsia"/>
          <w:lang w:val="en-US" w:eastAsia="zh-CN"/>
        </w:rPr>
        <w:t>2.3.2</w:t>
      </w:r>
      <w:bookmarkEnd w:id="18"/>
      <w:r>
        <w:rPr>
          <w:rFonts w:hint="eastAsia"/>
          <w:lang w:val="en-US" w:eastAsia="zh-CN"/>
        </w:rPr>
        <w:t>配置参数</w:t>
      </w:r>
    </w:p>
    <w:p>
      <w:pPr>
        <w:bidi w:val="0"/>
        <w:ind w:left="420" w:leftChars="20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用户可以为设备配置代码类型、编码方式、分辨率等参数。</w:t>
      </w:r>
    </w:p>
    <w:p>
      <w:pPr>
        <w:bidi w:val="0"/>
        <w:ind w:left="420" w:leftChars="200" w:firstLine="0" w:firstLineChars="0"/>
        <w:rPr>
          <w:rFonts w:hint="default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步骤1: </w:t>
      </w:r>
      <w:r>
        <w:rPr>
          <w:rFonts w:hint="eastAsia"/>
          <w:lang w:val="en-US" w:eastAsia="zh-CN"/>
        </w:rPr>
        <w:t>在编码选项卡中，设置主码流或子码流的参数，如表2-3所示。</w:t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eastAsia"/>
          <w:sz w:val="20"/>
          <w:szCs w:val="20"/>
          <w:lang w:val="en-US" w:eastAsia="zh-CN"/>
        </w:rPr>
      </w:pPr>
    </w:p>
    <w:p>
      <w:pPr>
        <w:widowControl w:val="0"/>
        <w:numPr>
          <w:ilvl w:val="0"/>
          <w:numId w:val="7"/>
        </w:numPr>
        <w:bidi w:val="0"/>
        <w:ind w:left="420" w:leftChars="0" w:hanging="420" w:firstLineChars="0"/>
        <w:jc w:val="both"/>
      </w:pPr>
      <w:r>
        <w:rPr>
          <w:rFonts w:hint="eastAsia"/>
          <w:sz w:val="20"/>
          <w:szCs w:val="20"/>
          <w:lang w:val="en-US" w:eastAsia="zh-CN"/>
        </w:rPr>
        <w:t>编码参数可能因您购买的模式而异。 如果说明书与实物不一致，以实物为准。</w:t>
      </w:r>
    </w:p>
    <w:p>
      <w:pPr>
        <w:widowControl w:val="0"/>
        <w:numPr>
          <w:ilvl w:val="0"/>
          <w:numId w:val="0"/>
        </w:numPr>
        <w:bidi w:val="0"/>
        <w:jc w:val="both"/>
      </w:pPr>
    </w:p>
    <w:p>
      <w:pPr>
        <w:widowControl w:val="0"/>
        <w:numPr>
          <w:ilvl w:val="0"/>
          <w:numId w:val="0"/>
        </w:numPr>
        <w:bidi w:val="0"/>
        <w:jc w:val="both"/>
        <w:rPr>
          <w:rFonts w:hint="eastAsia"/>
          <w:lang w:val="en-US" w:eastAsia="zh-CN"/>
        </w:rPr>
      </w:pPr>
    </w:p>
    <w:tbl>
      <w:tblPr>
        <w:tblStyle w:val="1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56"/>
        <w:gridCol w:w="68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default" w:ascii="黑体" w:eastAsia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b/>
                <w:bCs/>
                <w:vertAlign w:val="baseline"/>
                <w:lang w:val="en-US" w:eastAsia="zh-CN"/>
              </w:rPr>
              <w:t>参数</w:t>
            </w:r>
          </w:p>
        </w:tc>
        <w:tc>
          <w:tcPr>
            <w:tcW w:w="6866" w:type="dxa"/>
          </w:tcPr>
          <w:p>
            <w:pPr>
              <w:bidi w:val="0"/>
              <w:jc w:val="center"/>
              <w:rPr>
                <w:rFonts w:hint="default" w:ascii="黑体" w:eastAsia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b/>
                <w:bCs/>
                <w:vertAlign w:val="baseline"/>
                <w:lang w:val="en-US" w:eastAsia="zh-CN"/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通道</w:t>
            </w:r>
          </w:p>
        </w:tc>
        <w:tc>
          <w:tcPr>
            <w:tcW w:w="6866" w:type="dxa"/>
          </w:tcPr>
          <w:p>
            <w:pPr>
              <w:bidi w:val="0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选择通道号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编码类型</w:t>
            </w:r>
          </w:p>
        </w:tc>
        <w:tc>
          <w:tcPr>
            <w:tcW w:w="6866" w:type="dxa"/>
          </w:tcPr>
          <w:p>
            <w:pPr>
              <w:pStyle w:val="14"/>
              <w:numPr>
                <w:ilvl w:val="0"/>
                <w:numId w:val="0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Chars="0" w:right="0" w:rightChars="0"/>
              <w:jc w:val="left"/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包括以下视频编码模式：</w:t>
            </w:r>
          </w:p>
          <w:p>
            <w:pPr>
              <w:pStyle w:val="14"/>
              <w:numPr>
                <w:ilvl w:val="0"/>
                <w:numId w:val="8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="420" w:leftChars="0" w:right="0" w:rightChars="0" w:hanging="420" w:firstLineChars="0"/>
              <w:jc w:val="left"/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H.264</w:t>
            </w:r>
          </w:p>
          <w:p>
            <w:pPr>
              <w:pStyle w:val="14"/>
              <w:numPr>
                <w:ilvl w:val="0"/>
                <w:numId w:val="9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="420" w:leftChars="0" w:right="0" w:hanging="420" w:firstLineChars="0"/>
              <w:jc w:val="left"/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H.265</w:t>
            </w:r>
          </w:p>
          <w:p>
            <w:pPr>
              <w:pStyle w:val="14"/>
              <w:numPr>
                <w:ilvl w:val="0"/>
                <w:numId w:val="9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="420" w:leftChars="0" w:right="0" w:hanging="420" w:firstLineChars="0"/>
              <w:jc w:val="left"/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H.264+</w:t>
            </w:r>
          </w:p>
          <w:p>
            <w:pPr>
              <w:pStyle w:val="14"/>
              <w:numPr>
                <w:ilvl w:val="0"/>
                <w:numId w:val="9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="420" w:leftChars="0" w:right="0" w:hanging="420" w:firstLineChars="0"/>
              <w:jc w:val="left"/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H.265+</w:t>
            </w:r>
          </w:p>
          <w:p>
            <w:pPr>
              <w:pStyle w:val="14"/>
              <w:numPr>
                <w:ilvl w:val="0"/>
                <w:numId w:val="9"/>
              </w:numPr>
              <w:tabs>
                <w:tab w:val="left" w:pos="528"/>
                <w:tab w:val="left" w:pos="529"/>
              </w:tabs>
              <w:spacing w:before="41" w:after="0" w:line="240" w:lineRule="auto"/>
              <w:ind w:left="420" w:leftChars="0" w:right="0" w:hanging="420" w:firstLineChars="0"/>
              <w:jc w:val="left"/>
              <w:rPr>
                <w:rFonts w:hint="default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MJPG：在此模式下，视频图像需要较高的码率以保证视频质量，建议使用最大码率值以获得最佳效果。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分辨率</w:t>
            </w:r>
          </w:p>
        </w:tc>
        <w:tc>
          <w:tcPr>
            <w:tcW w:w="6866" w:type="dxa"/>
          </w:tcPr>
          <w:p>
            <w:pPr>
              <w:bidi w:val="0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表示此视频分辨率。 最大视频分辨率可能因您的设备模式而异。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帧率</w:t>
            </w:r>
          </w:p>
        </w:tc>
        <w:tc>
          <w:tcPr>
            <w:tcW w:w="6866" w:type="dxa"/>
          </w:tcPr>
          <w:p>
            <w:pPr>
              <w:bidi w:val="0"/>
              <w:ind w:left="210" w:hanging="210" w:hangingChars="100"/>
              <w:jc w:val="both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表示每秒总帧数。</w:t>
            </w:r>
          </w:p>
          <w:p>
            <w:pPr>
              <w:bidi w:val="0"/>
              <w:ind w:left="210" w:hanging="210" w:hangingChars="100"/>
              <w:jc w:val="both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帧率越高，图像变得越清晰流畅。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图像质量</w:t>
            </w:r>
          </w:p>
        </w:tc>
        <w:tc>
          <w:tcPr>
            <w:tcW w:w="6866" w:type="dxa"/>
          </w:tcPr>
          <w:p>
            <w:pPr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表示视频图像质量等级，当比特率类型设置为 VBR 时，用户可以配置该参数。</w:t>
            </w:r>
          </w:p>
          <w:p>
            <w:pPr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视频图像质量等级包括最好、更好、好、一般、更差、最差。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I 帧</w:t>
            </w:r>
          </w:p>
        </w:tc>
        <w:tc>
          <w:tcPr>
            <w:tcW w:w="6866" w:type="dxa"/>
          </w:tcPr>
          <w:p>
            <w:pPr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关键帧。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码流控制</w:t>
            </w:r>
          </w:p>
        </w:tc>
        <w:tc>
          <w:tcPr>
            <w:tcW w:w="6866" w:type="dxa"/>
          </w:tcPr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eastAsia"/>
              </w:rPr>
            </w:pPr>
            <w:r>
              <w:rPr>
                <w:rFonts w:hint="eastAsia"/>
              </w:rPr>
              <w:t>视频</w:t>
            </w:r>
            <w:r>
              <w:rPr>
                <w:rFonts w:hint="eastAsia"/>
                <w:lang w:eastAsia="zh-CN"/>
              </w:rPr>
              <w:t>码</w:t>
            </w:r>
            <w:r>
              <w:rPr>
                <w:rFonts w:hint="eastAsia"/>
              </w:rPr>
              <w:t>流控制方式，包括：</w:t>
            </w:r>
          </w:p>
          <w:p>
            <w:pPr>
              <w:numPr>
                <w:ilvl w:val="0"/>
                <w:numId w:val="9"/>
              </w:numPr>
              <w:bidi w:val="0"/>
              <w:ind w:left="420" w:leftChars="0" w:hanging="420" w:firstLineChars="0"/>
              <w:rPr>
                <w:rFonts w:hint="eastAsia"/>
              </w:rPr>
            </w:pPr>
            <w:r>
              <w:rPr>
                <w:rFonts w:hint="eastAsia"/>
                <w:lang w:eastAsia="zh-CN"/>
              </w:rPr>
              <w:t>固定码流</w:t>
            </w:r>
            <w:r>
              <w:rPr>
                <w:rFonts w:hint="eastAsia"/>
              </w:rPr>
              <w:t>：码流保持在设定值，变化不大。</w:t>
            </w:r>
          </w:p>
          <w:p>
            <w:pPr>
              <w:numPr>
                <w:ilvl w:val="0"/>
                <w:numId w:val="9"/>
              </w:numPr>
              <w:bidi w:val="0"/>
              <w:ind w:left="420" w:leftChars="0" w:hanging="420" w:firstLineChars="0"/>
              <w:rPr>
                <w:rFonts w:hint="eastAsia"/>
              </w:rPr>
            </w:pPr>
            <w:r>
              <w:rPr>
                <w:rFonts w:hint="eastAsia"/>
                <w:lang w:eastAsia="zh-CN"/>
              </w:rPr>
              <w:t>可变码流</w:t>
            </w:r>
            <w:r>
              <w:rPr>
                <w:rFonts w:hint="eastAsia"/>
              </w:rPr>
              <w:t>：码流会随着监控场景的变化而变化。</w:t>
            </w:r>
          </w:p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eastAsia"/>
              </w:rPr>
            </w:pPr>
          </w:p>
          <w:p>
            <w:pPr>
              <w:numPr>
                <w:ilvl w:val="0"/>
                <w:numId w:val="0"/>
              </w:numPr>
              <w:bidi w:val="0"/>
              <w:ind w:left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</w:rPr>
              <w:t>当“编码模式”设置为“MJPG”时，码流的控制模式只能是固定</w:t>
            </w:r>
            <w:r>
              <w:rPr>
                <w:rFonts w:hint="eastAsia"/>
                <w:lang w:eastAsia="zh-CN"/>
              </w:rPr>
              <w:t>码流</w:t>
            </w:r>
            <w:r>
              <w:rPr>
                <w:rFonts w:hint="eastAsia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比特率</w:t>
            </w:r>
          </w:p>
        </w:tc>
        <w:tc>
          <w:tcPr>
            <w:tcW w:w="6866" w:type="dxa"/>
          </w:tcPr>
          <w:p>
            <w:pPr>
              <w:bidi w:val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当“码流控制”模式设置为“固定码流”时，用户可以设置“比特率”。</w:t>
            </w:r>
          </w:p>
          <w:p>
            <w:pPr>
              <w:bidi w:val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根据实际场景，在码流下拉框中选择合适的码流值。</w:t>
            </w:r>
            <w:r>
              <w:drawing>
                <wp:inline distT="0" distB="0" distL="114300" distR="114300">
                  <wp:extent cx="142875" cy="148590"/>
                  <wp:effectExtent l="0" t="0" r="9525" b="3810"/>
                  <wp:docPr id="82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" cy="14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</w:tcPr>
          <w:p>
            <w:pPr>
              <w:bidi w:val="0"/>
              <w:jc w:val="center"/>
              <w:rPr>
                <w:rFonts w:hint="eastAsia"/>
                <w:lang w:val="en-US" w:eastAsia="zh-CN"/>
              </w:rPr>
            </w:pPr>
          </w:p>
          <w:p>
            <w:pPr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音频/视频</w:t>
            </w:r>
          </w:p>
        </w:tc>
        <w:tc>
          <w:tcPr>
            <w:tcW w:w="6866" w:type="dxa"/>
          </w:tcPr>
          <w:p>
            <w:pPr>
              <w:numPr>
                <w:ilvl w:val="0"/>
                <w:numId w:val="9"/>
              </w:numPr>
              <w:bidi w:val="0"/>
              <w:ind w:left="420" w:leftChars="0" w:hanging="420" w:firstLineChars="0"/>
              <w:jc w:val="left"/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要启用音频功能，选中音频复选框。</w:t>
            </w:r>
          </w:p>
          <w:p>
            <w:pPr>
              <w:numPr>
                <w:ilvl w:val="0"/>
                <w:numId w:val="9"/>
              </w:numPr>
              <w:bidi w:val="0"/>
              <w:ind w:left="420" w:leftChars="0" w:hanging="420" w:firstLineChars="0"/>
              <w:jc w:val="left"/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要使用子流进行监控，请选中“视频”复选框。</w:t>
            </w:r>
          </w:p>
          <w:p>
            <w:pPr>
              <w:numPr>
                <w:ilvl w:val="0"/>
                <w:numId w:val="0"/>
              </w:numPr>
              <w:bidi w:val="0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对于子</w:t>
            </w:r>
            <w:r>
              <w:rPr>
                <w:rFonts w:hint="eastAsia" w:cstheme="minorBidi"/>
                <w:kern w:val="2"/>
                <w:sz w:val="21"/>
                <w:szCs w:val="24"/>
                <w:lang w:val="en-US" w:eastAsia="zh-CN" w:bidi="ar-SA"/>
              </w:rPr>
              <w:t>码</w:t>
            </w: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lang w:val="en-US" w:eastAsia="zh-CN" w:bidi="ar-SA"/>
              </w:rPr>
              <w:t>流，用户只有在启用视频功能后才能启用音频功能。</w:t>
            </w:r>
          </w:p>
        </w:tc>
      </w:tr>
    </w:tbl>
    <w:p>
      <w:pPr>
        <w:bidi w:val="0"/>
        <w:jc w:val="center"/>
        <w:rPr>
          <w:rFonts w:hint="default" w:ascii="黑体" w:eastAsia="黑体"/>
          <w:lang w:val="en-US" w:eastAsia="zh-CN"/>
        </w:rPr>
      </w:pPr>
      <w:r>
        <w:rPr>
          <w:rFonts w:hint="eastAsia" w:ascii="黑体" w:eastAsia="黑体"/>
          <w:lang w:val="en-US" w:eastAsia="zh-CN"/>
        </w:rPr>
        <w:t>表2-3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步骤2:</w:t>
      </w:r>
      <w:r>
        <w:rPr>
          <w:rFonts w:hint="eastAsia"/>
          <w:lang w:val="en-US" w:eastAsia="zh-CN"/>
        </w:rPr>
        <w:t xml:space="preserve">  点击保存完成设置。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eastAsia"/>
          <w:sz w:val="44"/>
          <w:szCs w:val="44"/>
          <w:lang w:val="en-US" w:eastAsia="zh-CN"/>
        </w:rPr>
      </w:pPr>
      <w:bookmarkStart w:id="19" w:name="_Toc10328"/>
      <w:bookmarkStart w:id="20" w:name="_Toc24129"/>
      <w:r>
        <w:rPr>
          <w:rFonts w:hint="eastAsia"/>
          <w:lang w:val="en-US" w:eastAsia="zh-CN"/>
        </w:rPr>
        <w:t>2.4</w:t>
      </w:r>
      <w:r>
        <w:rPr>
          <w:rFonts w:hint="eastAsia"/>
          <w:sz w:val="48"/>
          <w:szCs w:val="48"/>
          <w:lang w:val="en-US" w:eastAsia="zh-CN"/>
        </w:rPr>
        <w:t xml:space="preserve"> </w:t>
      </w:r>
      <w:bookmarkEnd w:id="19"/>
      <w:bookmarkEnd w:id="20"/>
      <w:r>
        <w:rPr>
          <w:rFonts w:hint="eastAsia"/>
          <w:sz w:val="44"/>
          <w:szCs w:val="44"/>
          <w:lang w:val="en-US" w:eastAsia="zh-CN"/>
        </w:rPr>
        <w:t>配置系统设置</w:t>
      </w:r>
    </w:p>
    <w:p>
      <w:pPr>
        <w:pStyle w:val="4"/>
        <w:bidi w:val="0"/>
        <w:rPr>
          <w:rFonts w:hint="eastAsia"/>
          <w:lang w:val="en-US" w:eastAsia="zh-CN"/>
        </w:rPr>
      </w:pPr>
      <w:bookmarkStart w:id="21" w:name="_Toc738"/>
      <w:r>
        <w:rPr>
          <w:rFonts w:hint="eastAsia"/>
          <w:lang w:val="en-US" w:eastAsia="zh-CN"/>
        </w:rPr>
        <w:t>用户可以配置系统时间和重启设备的设置。</w:t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2.4.1 </w:t>
      </w:r>
      <w:bookmarkEnd w:id="21"/>
      <w:r>
        <w:rPr>
          <w:rFonts w:hint="eastAsia"/>
          <w:lang w:val="en-US" w:eastAsia="zh-CN"/>
        </w:rPr>
        <w:t>时间设置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用户可以通过配置校准设备时间。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步骤1:</w:t>
      </w:r>
      <w:r>
        <w:rPr>
          <w:rFonts w:hint="eastAsia"/>
          <w:lang w:val="en-US" w:eastAsia="zh-CN"/>
        </w:rPr>
        <w:t xml:space="preserve">  点击</w:t>
      </w:r>
      <w:r>
        <w:drawing>
          <wp:inline distT="0" distB="0" distL="114300" distR="114300">
            <wp:extent cx="248285" cy="248285"/>
            <wp:effectExtent l="0" t="0" r="18415" b="18415"/>
            <wp:docPr id="8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显示设系统配置屏幕。如图 2-8所示。</w:t>
      </w: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 2-8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步骤2:</w:t>
      </w:r>
      <w:r>
        <w:rPr>
          <w:rFonts w:hint="eastAsia"/>
          <w:lang w:val="en-US" w:eastAsia="zh-CN"/>
        </w:rPr>
        <w:t xml:space="preserve">  选择设备类型，如IPC，选择一台或多台设备。如图2-9所示。</w:t>
      </w:r>
    </w:p>
    <w:p>
      <w:pPr>
        <w:numPr>
          <w:ilvl w:val="0"/>
          <w:numId w:val="0"/>
        </w:numPr>
        <w:bidi w:val="0"/>
        <w:ind w:left="420"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3586480"/>
            <wp:effectExtent l="0" t="0" r="7620" b="13970"/>
            <wp:docPr id="2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</w:pP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图2-9.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步骤3:</w:t>
      </w:r>
      <w:r>
        <w:rPr>
          <w:rFonts w:hint="eastAsia"/>
          <w:lang w:val="en-US" w:eastAsia="zh-CN"/>
        </w:rPr>
        <w:t xml:space="preserve">  选择设备的时间同步方式。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</w:p>
    <w:p>
      <w:pPr>
        <w:numPr>
          <w:ilvl w:val="0"/>
          <w:numId w:val="10"/>
        </w:numPr>
        <w:bidi w:val="0"/>
        <w:ind w:left="840" w:leftChars="0" w:hanging="420" w:firstLineChars="0"/>
        <w:rPr>
          <w:rFonts w:hint="eastAsia"/>
          <w:sz w:val="20"/>
          <w:szCs w:val="20"/>
          <w:lang w:val="en-US" w:eastAsia="zh-CN"/>
        </w:rPr>
      </w:pPr>
      <w:r>
        <w:rPr>
          <w:rFonts w:hint="eastAsia"/>
          <w:sz w:val="20"/>
          <w:szCs w:val="20"/>
          <w:lang w:val="en-US" w:eastAsia="zh-CN"/>
        </w:rPr>
        <w:t>手动同步：输入时间并选择时区，然后点击手动同步。设备时间将与设置同步。</w:t>
      </w:r>
    </w:p>
    <w:p>
      <w:pPr>
        <w:numPr>
          <w:ilvl w:val="0"/>
          <w:numId w:val="10"/>
        </w:numPr>
        <w:bidi w:val="0"/>
        <w:ind w:left="840" w:leftChars="0" w:hanging="420" w:firstLineChars="0"/>
        <w:rPr>
          <w:rFonts w:hint="eastAsia"/>
          <w:sz w:val="20"/>
          <w:szCs w:val="20"/>
          <w:lang w:val="en-US" w:eastAsia="zh-CN"/>
        </w:rPr>
      </w:pPr>
      <w:r>
        <w:rPr>
          <w:rFonts w:hint="eastAsia"/>
          <w:b w:val="0"/>
          <w:bCs w:val="0"/>
          <w:sz w:val="20"/>
          <w:szCs w:val="20"/>
          <w:lang w:val="en-US" w:eastAsia="zh-CN"/>
        </w:rPr>
        <w:t>PC 同步：点击同步PC。设备时间将与PC 时间同步。</w:t>
      </w:r>
    </w:p>
    <w:p>
      <w:pPr>
        <w:numPr>
          <w:ilvl w:val="0"/>
          <w:numId w:val="0"/>
        </w:numPr>
        <w:bidi w:val="0"/>
        <w:ind w:left="420" w:leftChars="0"/>
        <w:rPr>
          <w:rFonts w:hint="eastAsia"/>
          <w:lang w:val="en-US" w:eastAsia="zh-CN"/>
        </w:rPr>
      </w:pPr>
      <w:r>
        <w:rPr>
          <w:rFonts w:hint="eastAsia"/>
          <w:sz w:val="20"/>
          <w:szCs w:val="20"/>
          <w:lang w:val="en-US" w:eastAsia="zh-CN"/>
        </w:rPr>
        <w:t>NTP 同步：选中与NTP 同步复选框并设置参数。如表2-4所示。</w:t>
      </w:r>
    </w:p>
    <w:tbl>
      <w:tblPr>
        <w:tblStyle w:val="1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8"/>
        <w:gridCol w:w="68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68" w:type="dxa"/>
          </w:tcPr>
          <w:p>
            <w:pPr>
              <w:bidi w:val="0"/>
              <w:jc w:val="center"/>
              <w:rPr>
                <w:rFonts w:hint="default" w:ascii="黑体" w:eastAsia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b/>
                <w:bCs/>
                <w:vertAlign w:val="baseline"/>
                <w:lang w:val="en-US" w:eastAsia="zh-CN"/>
              </w:rPr>
              <w:t>参数</w:t>
            </w:r>
          </w:p>
        </w:tc>
        <w:tc>
          <w:tcPr>
            <w:tcW w:w="6854" w:type="dxa"/>
          </w:tcPr>
          <w:p>
            <w:pPr>
              <w:bidi w:val="0"/>
              <w:jc w:val="center"/>
              <w:rPr>
                <w:rFonts w:hint="default" w:ascii="黑体" w:eastAsia="黑体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 w:ascii="黑体" w:eastAsia="黑体"/>
                <w:b/>
                <w:bCs/>
                <w:vertAlign w:val="baseline"/>
                <w:lang w:val="en-US" w:eastAsia="zh-CN"/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68" w:type="dxa"/>
          </w:tcPr>
          <w:p>
            <w:pPr>
              <w:bidi w:val="0"/>
              <w:jc w:val="center"/>
              <w:rPr>
                <w:rFonts w:hint="default" w:ascii="黑体" w:eastAsia="宋体"/>
                <w:vertAlign w:val="baseline"/>
                <w:lang w:val="en-US" w:eastAsia="zh-CN"/>
              </w:rPr>
            </w:pPr>
            <w:r>
              <w:rPr>
                <w:rFonts w:hint="eastAsia" w:ascii="Times New Roman" w:eastAsia="Times New Roman"/>
                <w:sz w:val="21"/>
              </w:rPr>
              <w:t>NTP服务器</w:t>
            </w:r>
          </w:p>
        </w:tc>
        <w:tc>
          <w:tcPr>
            <w:tcW w:w="6854" w:type="dxa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</w:rPr>
              <w:t>输入对应NTP服务器的IP地址或域名。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68" w:type="dxa"/>
          </w:tcPr>
          <w:p>
            <w:pPr>
              <w:bidi w:val="0"/>
              <w:jc w:val="center"/>
              <w:rPr>
                <w:rFonts w:hint="default" w:ascii="黑体" w:eastAsia="宋体"/>
                <w:vertAlign w:val="baseline"/>
                <w:lang w:val="en-US" w:eastAsia="zh-CN"/>
              </w:rPr>
            </w:pPr>
            <w:r>
              <w:rPr>
                <w:rFonts w:hint="eastAsia" w:ascii="Times New Roman" w:eastAsia="Times New Roman"/>
                <w:sz w:val="21"/>
              </w:rPr>
              <w:t>NTP端口</w:t>
            </w:r>
          </w:p>
        </w:tc>
        <w:tc>
          <w:tcPr>
            <w:tcW w:w="6854" w:type="dxa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</w:rPr>
              <w:t>输入对应的 NTP 服务器的端口号。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68" w:type="dxa"/>
          </w:tcPr>
          <w:p>
            <w:pPr>
              <w:bidi w:val="0"/>
              <w:jc w:val="center"/>
              <w:rPr>
                <w:rFonts w:hint="default" w:ascii="黑体" w:eastAsia="黑体"/>
                <w:vertAlign w:val="baseline"/>
                <w:lang w:val="en-US" w:eastAsia="zh-CN"/>
              </w:rPr>
            </w:pPr>
            <w:r>
              <w:rPr>
                <w:rFonts w:hint="eastAsia"/>
              </w:rPr>
              <w:t>更新周期</w:t>
            </w:r>
          </w:p>
        </w:tc>
        <w:tc>
          <w:tcPr>
            <w:tcW w:w="6854" w:type="dxa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输入设备与 NTP 同步的时间间隔。</w:t>
            </w:r>
          </w:p>
        </w:tc>
      </w:tr>
    </w:tbl>
    <w:p>
      <w:pPr>
        <w:bidi w:val="0"/>
        <w:jc w:val="center"/>
        <w:rPr>
          <w:rFonts w:hint="eastAsia" w:ascii="黑体" w:eastAsia="黑体"/>
          <w:lang w:val="en-US" w:eastAsia="zh-CN"/>
        </w:rPr>
      </w:pPr>
      <w:r>
        <w:rPr>
          <w:rFonts w:hint="eastAsia" w:ascii="黑体" w:eastAsia="黑体"/>
          <w:lang w:val="en-US" w:eastAsia="zh-CN"/>
        </w:rPr>
        <w:t>表 2-4</w:t>
      </w:r>
    </w:p>
    <w:p>
      <w:pPr>
        <w:bidi w:val="0"/>
        <w:jc w:val="center"/>
        <w:rPr>
          <w:rFonts w:hint="default" w:ascii="黑体" w:eastAsia="黑体"/>
          <w:lang w:val="en-US" w:eastAsia="zh-CN"/>
        </w:rPr>
      </w:pPr>
    </w:p>
    <w:p>
      <w:pPr>
        <w:bidi w:val="0"/>
        <w:ind w:firstLine="420" w:firstLineChars="0"/>
        <w:rPr>
          <w:rFonts w:hint="default"/>
          <w:lang w:val="en-US" w:eastAsia="zh-CN"/>
        </w:rPr>
      </w:pPr>
    </w:p>
    <w:p>
      <w:pPr>
        <w:pStyle w:val="4"/>
        <w:bidi w:val="0"/>
        <w:rPr>
          <w:rFonts w:hint="default"/>
          <w:lang w:val="en-US" w:eastAsia="zh-CN"/>
        </w:rPr>
      </w:pPr>
      <w:bookmarkStart w:id="22" w:name="_Toc1011"/>
      <w:r>
        <w:rPr>
          <w:rFonts w:hint="eastAsia"/>
          <w:lang w:val="en-US" w:eastAsia="zh-CN"/>
        </w:rPr>
        <w:t xml:space="preserve">2.4.2 </w:t>
      </w:r>
      <w:bookmarkEnd w:id="22"/>
      <w:r>
        <w:rPr>
          <w:rFonts w:hint="eastAsia"/>
          <w:lang w:val="en-US" w:eastAsia="zh-CN"/>
        </w:rPr>
        <w:t>重启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用户可以手动或自动重启设备。</w:t>
      </w:r>
    </w:p>
    <w:p>
      <w:pPr>
        <w:numPr>
          <w:ilvl w:val="0"/>
          <w:numId w:val="0"/>
        </w:numPr>
        <w:bidi w:val="0"/>
        <w:ind w:firstLine="420" w:firstLineChars="0"/>
        <w:jc w:val="both"/>
      </w:pPr>
      <w:r>
        <w:drawing>
          <wp:inline distT="0" distB="0" distL="114300" distR="114300">
            <wp:extent cx="739140" cy="407670"/>
            <wp:effectExtent l="0" t="0" r="3810" b="11430"/>
            <wp:docPr id="44" name="图片 44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片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39140" cy="40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重启会中断操作，请在操作不频繁时重启设备。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步骤1:</w:t>
      </w:r>
      <w:r>
        <w:rPr>
          <w:rFonts w:hint="eastAsia"/>
          <w:lang w:val="en-US" w:eastAsia="zh-CN"/>
        </w:rPr>
        <w:t xml:space="preserve">  点击 </w:t>
      </w:r>
      <w:r>
        <w:drawing>
          <wp:inline distT="0" distB="0" distL="114300" distR="114300">
            <wp:extent cx="248285" cy="248285"/>
            <wp:effectExtent l="0" t="0" r="18415" b="18415"/>
            <wp:docPr id="8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.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显示系统配置屏幕。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步骤2:</w:t>
      </w:r>
      <w:r>
        <w:rPr>
          <w:rFonts w:hint="eastAsia"/>
          <w:lang w:val="en-US" w:eastAsia="zh-CN"/>
        </w:rPr>
        <w:t xml:space="preserve">  单击重新启动选项卡。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将显示重新启动屏幕。如图 2-10所示。</w:t>
      </w: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2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eastAsia" w:ascii="黑体" w:eastAsia="黑体"/>
          <w:spacing w:val="7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图2-10</w:t>
      </w:r>
    </w:p>
    <w:p>
      <w:pPr>
        <w:bidi w:val="0"/>
        <w:jc w:val="both"/>
        <w:rPr>
          <w:rFonts w:hint="default" w:ascii="黑体" w:eastAsia="黑体"/>
          <w:spacing w:val="7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步骤3:</w:t>
      </w:r>
      <w:r>
        <w:rPr>
          <w:rFonts w:hint="eastAsia"/>
          <w:lang w:val="en-US" w:eastAsia="zh-CN"/>
        </w:rPr>
        <w:t xml:space="preserve">  选择设备类型，例如 IPC，然后选择一台或多台设备。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步骤4:</w:t>
      </w:r>
      <w:r>
        <w:rPr>
          <w:rFonts w:hint="eastAsia"/>
          <w:lang w:val="en-US" w:eastAsia="zh-CN"/>
        </w:rPr>
        <w:t xml:space="preserve">  单击重新启动按钮。</w:t>
      </w:r>
    </w:p>
    <w:p>
      <w:pPr>
        <w:bidi w:val="0"/>
        <w:ind w:firstLine="420" w:firstLineChars="0"/>
        <w:rPr>
          <w:rFonts w:hint="default"/>
          <w:lang w:val="en-US" w:eastAsia="zh-CN"/>
        </w:rPr>
      </w:pP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2.4.3 灯板设置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步骤1:</w:t>
      </w:r>
      <w:r>
        <w:rPr>
          <w:rFonts w:hint="eastAsia"/>
          <w:lang w:val="en-US" w:eastAsia="zh-CN"/>
        </w:rPr>
        <w:t xml:space="preserve">  点击 </w:t>
      </w:r>
      <w:r>
        <w:drawing>
          <wp:inline distT="0" distB="0" distL="114300" distR="114300">
            <wp:extent cx="248285" cy="248285"/>
            <wp:effectExtent l="0" t="0" r="18415" b="18415"/>
            <wp:docPr id="3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.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显示系统配置屏幕。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步骤2:</w:t>
      </w:r>
      <w:r>
        <w:rPr>
          <w:rFonts w:hint="eastAsia"/>
          <w:lang w:val="en-US" w:eastAsia="zh-CN"/>
        </w:rPr>
        <w:t xml:space="preserve">  单击灯板设置选项卡。</w:t>
      </w:r>
    </w:p>
    <w:p>
      <w:pPr>
        <w:numPr>
          <w:ilvl w:val="0"/>
          <w:numId w:val="0"/>
        </w:numPr>
        <w:bidi w:val="0"/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将显示灯板设置屏幕。如图 2-11所示。</w:t>
      </w:r>
    </w:p>
    <w:p>
      <w:pPr>
        <w:numPr>
          <w:ilvl w:val="0"/>
          <w:numId w:val="0"/>
        </w:numPr>
        <w:bidi w:val="0"/>
        <w:jc w:val="both"/>
      </w:pPr>
      <w:r>
        <w:drawing>
          <wp:inline distT="0" distB="0" distL="114300" distR="114300">
            <wp:extent cx="5269230" cy="3586480"/>
            <wp:effectExtent l="0" t="0" r="7620" b="13970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2940"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图2-11</w:t>
      </w:r>
    </w:p>
    <w:p>
      <w:pPr>
        <w:ind w:left="2940" w:leftChars="0" w:firstLine="420" w:firstLineChars="0"/>
        <w:rPr>
          <w:rFonts w:hint="default"/>
          <w:lang w:val="en-US" w:eastAsia="zh-CN"/>
        </w:rPr>
      </w:pP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步骤3:</w:t>
      </w:r>
      <w:r>
        <w:rPr>
          <w:rFonts w:hint="eastAsia"/>
          <w:lang w:val="en-US" w:eastAsia="zh-CN"/>
        </w:rPr>
        <w:t xml:space="preserve">  选择IPC，然后选择一台或多台设备。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步骤4:</w:t>
      </w:r>
      <w:r>
        <w:rPr>
          <w:rFonts w:hint="eastAsia"/>
          <w:lang w:val="en-US" w:eastAsia="zh-CN"/>
        </w:rPr>
        <w:t xml:space="preserve">  设置灯板模式，选择保存。</w:t>
      </w:r>
    </w:p>
    <w:p>
      <w:pPr>
        <w:pStyle w:val="3"/>
        <w:bidi w:val="0"/>
        <w:rPr>
          <w:rFonts w:hint="eastAsia"/>
          <w:lang w:val="en-US" w:eastAsia="zh-CN"/>
        </w:rPr>
      </w:pPr>
      <w:bookmarkStart w:id="23" w:name="_Toc4974"/>
      <w:bookmarkStart w:id="24" w:name="_Toc1038"/>
      <w:r>
        <w:rPr>
          <w:rFonts w:hint="eastAsia"/>
          <w:lang w:val="en-US" w:eastAsia="zh-CN"/>
        </w:rPr>
        <w:t>2.</w:t>
      </w:r>
      <w:bookmarkEnd w:id="23"/>
      <w:bookmarkEnd w:id="24"/>
      <w:r>
        <w:rPr>
          <w:rFonts w:hint="eastAsia"/>
          <w:lang w:val="en-US" w:eastAsia="zh-CN"/>
        </w:rPr>
        <w:t>5本地升级</w:t>
      </w:r>
    </w:p>
    <w:p>
      <w:pPr>
        <w:pStyle w:val="4"/>
        <w:bidi w:val="0"/>
        <w:rPr>
          <w:rFonts w:hint="eastAsia"/>
          <w:lang w:val="en-US" w:eastAsia="zh-CN"/>
        </w:rPr>
      </w:pPr>
      <w:bookmarkStart w:id="25" w:name="_Toc18759"/>
      <w:r>
        <w:rPr>
          <w:rFonts w:hint="eastAsia"/>
          <w:lang w:val="en-US" w:eastAsia="zh-CN"/>
        </w:rPr>
        <w:t>用户可以在工具所在的 PC 上升级一台或多台设备。</w:t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2.5.1 </w:t>
      </w:r>
      <w:bookmarkEnd w:id="25"/>
      <w:r>
        <w:rPr>
          <w:rFonts w:hint="eastAsia"/>
          <w:lang w:val="en-US" w:eastAsia="zh-CN"/>
        </w:rPr>
        <w:t>升级一台设备。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用户可以选择此程序升级一台设备。</w: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步骤1: </w:t>
      </w:r>
      <w:r>
        <w:rPr>
          <w:rFonts w:hint="eastAsia"/>
          <w:lang w:val="en-US" w:eastAsia="zh-CN"/>
        </w:rPr>
        <w:t xml:space="preserve"> 点击 </w:t>
      </w:r>
      <w:r>
        <w:drawing>
          <wp:inline distT="0" distB="0" distL="114300" distR="114300">
            <wp:extent cx="387350" cy="387350"/>
            <wp:effectExtent l="0" t="0" r="12700" b="12700"/>
            <wp:docPr id="9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2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.将显示升级屏幕。如图 2-12所示。     </w:t>
      </w:r>
    </w:p>
    <w:p>
      <w:pPr>
        <w:bidi w:val="0"/>
        <w:jc w:val="both"/>
      </w:pPr>
      <w:r>
        <w:drawing>
          <wp:inline distT="0" distB="0" distL="114300" distR="114300">
            <wp:extent cx="5269230" cy="3586480"/>
            <wp:effectExtent l="0" t="0" r="7620" b="13970"/>
            <wp:docPr id="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eastAsia" w:ascii="黑体" w:eastAsia="黑体"/>
          <w:spacing w:val="7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图2-12</w:t>
      </w:r>
    </w:p>
    <w:p>
      <w:pPr>
        <w:bidi w:val="0"/>
        <w:jc w:val="center"/>
        <w:rPr>
          <w:rFonts w:hint="default" w:ascii="黑体" w:eastAsia="黑体"/>
          <w:spacing w:val="7"/>
          <w:lang w:val="en-US" w:eastAsia="zh-CN"/>
        </w:rPr>
      </w:pPr>
    </w:p>
    <w:p>
      <w:pPr>
        <w:bidi w:val="0"/>
        <w:ind w:left="1380" w:leftChars="200" w:hanging="960" w:hangingChars="40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步骤2:</w:t>
      </w:r>
      <w:r>
        <w:rPr>
          <w:rFonts w:hint="eastAsia"/>
          <w:lang w:val="en-US" w:eastAsia="zh-CN"/>
        </w:rPr>
        <w:t xml:space="preserve">  单击待升级设备旁边的打开文件，选择需要升级的具体文件，单击打开。如图2-13所示。</w:t>
      </w:r>
    </w:p>
    <w:p>
      <w:pPr>
        <w:bidi w:val="0"/>
        <w:ind w:left="1260" w:leftChars="200" w:hanging="840" w:hangingChars="400"/>
        <w:rPr>
          <w:rFonts w:hint="eastAsia"/>
          <w:lang w:val="en-US" w:eastAsia="zh-CN"/>
        </w:rPr>
      </w:pPr>
    </w:p>
    <w:p>
      <w:pPr>
        <w:bidi w:val="0"/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9230" cy="3586480"/>
            <wp:effectExtent l="0" t="0" r="7620" b="13970"/>
            <wp:docPr id="3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ascii="黑体" w:eastAsia="黑体"/>
          <w:spacing w:val="7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图2-13</w:t>
      </w:r>
    </w:p>
    <w:p>
      <w:pPr>
        <w:bidi w:val="0"/>
        <w:ind w:firstLine="420" w:firstLineChars="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步骤3:</w:t>
      </w:r>
      <w:r>
        <w:rPr>
          <w:rFonts w:hint="eastAsia"/>
          <w:lang w:val="en-US" w:eastAsia="zh-CN"/>
        </w:rPr>
        <w:t xml:space="preserve">  单击升级开始升级。 如图 2-14所示。</w:t>
      </w:r>
    </w:p>
    <w:p>
      <w:pPr>
        <w:bidi w:val="0"/>
        <w:jc w:val="center"/>
      </w:pPr>
      <w:r>
        <w:drawing>
          <wp:inline distT="0" distB="0" distL="114300" distR="114300">
            <wp:extent cx="5269230" cy="3586480"/>
            <wp:effectExtent l="0" t="0" r="7620" b="13970"/>
            <wp:docPr id="10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图2-14</w:t>
      </w:r>
    </w:p>
    <w:p>
      <w:pPr>
        <w:bidi w:val="0"/>
        <w:jc w:val="center"/>
        <w:rPr>
          <w:rFonts w:hint="default"/>
          <w:lang w:val="en-US" w:eastAsia="zh-CN"/>
        </w:rPr>
      </w:pPr>
    </w:p>
    <w:p>
      <w:pPr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升级完成后，系统显示“升级成功”，然后设备</w:t>
      </w:r>
    </w:p>
    <w:p>
      <w:pPr>
        <w:bidi w:val="0"/>
        <w:jc w:val="center"/>
      </w:pPr>
      <w:r>
        <w:rPr>
          <w:rFonts w:hint="eastAsia"/>
          <w:lang w:val="en-US" w:eastAsia="zh-CN"/>
        </w:rPr>
        <w:t>自动重启。见图2-15。</w:t>
      </w:r>
      <w:r>
        <w:drawing>
          <wp:inline distT="0" distB="0" distL="114300" distR="114300">
            <wp:extent cx="5269230" cy="3586480"/>
            <wp:effectExtent l="0" t="0" r="7620" b="13970"/>
            <wp:docPr id="11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3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hint="default" w:eastAsiaTheme="minorEastAsia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图2-15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pStyle w:val="4"/>
        <w:bidi w:val="0"/>
        <w:rPr>
          <w:rFonts w:hint="eastAsia"/>
          <w:lang w:val="en-US" w:eastAsia="zh-CN"/>
        </w:rPr>
      </w:pPr>
      <w:bookmarkStart w:id="26" w:name="_Toc31410"/>
      <w:r>
        <w:rPr>
          <w:rFonts w:hint="eastAsia"/>
          <w:lang w:val="en-US" w:eastAsia="zh-CN"/>
        </w:rPr>
        <w:t xml:space="preserve">2.5.2 </w:t>
      </w:r>
      <w:bookmarkEnd w:id="26"/>
      <w:r>
        <w:rPr>
          <w:rFonts w:hint="eastAsia"/>
          <w:lang w:val="en-US" w:eastAsia="zh-CN"/>
        </w:rPr>
        <w:t>批量升级设备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用户可以将多个设备升级到相同的软件版本。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步骤1:</w:t>
      </w:r>
      <w:r>
        <w:rPr>
          <w:rFonts w:hint="eastAsia"/>
          <w:lang w:val="en-US" w:eastAsia="zh-CN"/>
        </w:rPr>
        <w:t xml:space="preserve">  点击</w:t>
      </w:r>
      <w:r>
        <w:drawing>
          <wp:inline distT="0" distB="0" distL="114300" distR="114300">
            <wp:extent cx="387350" cy="387350"/>
            <wp:effectExtent l="0" t="0" r="12700" b="12700"/>
            <wp:docPr id="9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，显示升级屏幕。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步骤2:</w:t>
      </w:r>
      <w:r>
        <w:rPr>
          <w:rFonts w:hint="eastAsia"/>
          <w:lang w:val="en-US" w:eastAsia="zh-CN"/>
        </w:rPr>
        <w:t xml:space="preserve">  选择需要升级的设备。</w:t>
      </w:r>
    </w:p>
    <w:p>
      <w:pPr>
        <w:ind w:firstLine="420" w:firstLineChars="0"/>
        <w:rPr>
          <w:rFonts w:hint="eastAsia"/>
          <w:lang w:val="en-US" w:eastAsia="zh-CN"/>
        </w:rPr>
      </w:pPr>
    </w:p>
    <w:p>
      <w:pPr>
        <w:ind w:firstLine="420" w:firstLineChars="0"/>
        <w:rPr>
          <w:position w:val="-4"/>
          <w:sz w:val="20"/>
        </w:rPr>
      </w:pPr>
    </w:p>
    <w:p>
      <w:pPr>
        <w:numPr>
          <w:ilvl w:val="0"/>
          <w:numId w:val="11"/>
        </w:numPr>
        <w:ind w:left="420" w:leftChars="0" w:hanging="420" w:firstLineChars="0"/>
        <w:rPr>
          <w:rFonts w:hint="default"/>
          <w:position w:val="-4"/>
          <w:sz w:val="20"/>
          <w:lang w:val="en-US" w:eastAsia="zh-CN"/>
        </w:rPr>
      </w:pPr>
      <w:r>
        <w:rPr>
          <w:rFonts w:hint="eastAsia"/>
          <w:sz w:val="20"/>
          <w:szCs w:val="20"/>
          <w:lang w:val="en-US" w:eastAsia="zh-CN"/>
        </w:rPr>
        <w:t>确保所选设备升级到相同的软件版本。</w:t>
      </w:r>
    </w:p>
    <w:p>
      <w:pPr>
        <w:numPr>
          <w:ilvl w:val="0"/>
          <w:numId w:val="0"/>
        </w:numPr>
        <w:ind w:firstLine="480" w:firstLineChars="20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步骤3:</w:t>
      </w:r>
      <w:r>
        <w:rPr>
          <w:rFonts w:hint="eastAsia"/>
          <w:position w:val="-4"/>
          <w:sz w:val="20"/>
          <w:lang w:val="en-US" w:eastAsia="zh-CN"/>
        </w:rPr>
        <w:t xml:space="preserve">  点击 </w:t>
      </w:r>
      <w:r>
        <w:drawing>
          <wp:inline distT="0" distB="0" distL="114300" distR="114300">
            <wp:extent cx="1134110" cy="312420"/>
            <wp:effectExtent l="0" t="0" r="8890" b="11430"/>
            <wp:docPr id="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.</w:t>
      </w:r>
    </w:p>
    <w:p>
      <w:pPr>
        <w:numPr>
          <w:ilvl w:val="0"/>
          <w:numId w:val="0"/>
        </w:numPr>
        <w:jc w:val="center"/>
      </w:pPr>
      <w:r>
        <w:rPr>
          <w:rFonts w:hint="eastAsia"/>
          <w:lang w:val="en-US" w:eastAsia="zh-CN"/>
        </w:rPr>
        <w:t>弹出“批量升级”对话框。如图2-16所示。</w:t>
      </w:r>
    </w:p>
    <w:p>
      <w:pPr>
        <w:numPr>
          <w:ilvl w:val="0"/>
          <w:numId w:val="0"/>
        </w:numPr>
        <w:jc w:val="center"/>
        <w:rPr>
          <w:rFonts w:hint="default" w:ascii="黑体" w:eastAsia="黑体"/>
          <w:spacing w:val="7"/>
          <w:lang w:val="en-US" w:eastAsia="zh-CN"/>
        </w:rPr>
      </w:pPr>
      <w:r>
        <w:rPr>
          <w:rFonts w:hint="eastAsia" w:ascii="黑体" w:eastAsia="黑体"/>
          <w:spacing w:val="7"/>
          <w:lang w:val="en-US" w:eastAsia="zh-CN"/>
        </w:rPr>
        <w:t>图2-16</w:t>
      </w:r>
    </w:p>
    <w:p>
      <w:pPr>
        <w:numPr>
          <w:ilvl w:val="0"/>
          <w:numId w:val="0"/>
        </w:numPr>
        <w:jc w:val="center"/>
        <w:rPr>
          <w:rFonts w:hint="eastAsia" w:ascii="黑体" w:eastAsia="黑体"/>
          <w:spacing w:val="7"/>
          <w:lang w:val="en-US" w:eastAsia="zh-CN"/>
        </w:rPr>
      </w:pPr>
    </w:p>
    <w:p>
      <w:pPr>
        <w:numPr>
          <w:ilvl w:val="0"/>
          <w:numId w:val="0"/>
        </w:numPr>
        <w:jc w:val="center"/>
        <w:rPr>
          <w:rFonts w:hint="default" w:ascii="黑体" w:eastAsia="黑体"/>
          <w:spacing w:val="7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jc w:val="both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步骤4:</w:t>
      </w:r>
      <w:r>
        <w:rPr>
          <w:rFonts w:hint="eastAsia"/>
          <w:lang w:val="en-US" w:eastAsia="zh-CN"/>
        </w:rPr>
        <w:t xml:space="preserve">  单击“浏览”选择需要升级的文件。</w:t>
      </w:r>
    </w:p>
    <w:p>
      <w:pPr>
        <w:bidi w:val="0"/>
        <w:ind w:firstLine="420" w:firstLineChars="0"/>
        <w:jc w:val="both"/>
        <w:rPr>
          <w:rFonts w:hint="eastAsia"/>
          <w:b w:val="0"/>
          <w:bCs w:val="0"/>
          <w:lang w:val="en-US" w:eastAsia="zh-CN"/>
        </w:rPr>
      </w:pPr>
      <w:r>
        <w:drawing>
          <wp:inline distT="0" distB="0" distL="114300" distR="114300">
            <wp:extent cx="4606290" cy="1679575"/>
            <wp:effectExtent l="0" t="0" r="3810" b="15875"/>
            <wp:docPr id="11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3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606290" cy="167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 xml:space="preserve">步骤5: </w:t>
      </w:r>
      <w:r>
        <w:rPr>
          <w:rFonts w:hint="eastAsia"/>
          <w:b w:val="0"/>
          <w:bCs w:val="0"/>
          <w:lang w:val="en-US" w:eastAsia="zh-CN"/>
        </w:rPr>
        <w:t xml:space="preserve"> 单击“确定”开始升级。升级后设备自动重启。</w:t>
      </w:r>
    </w:p>
    <w:sectPr>
      <w:headerReference r:id="rId10" w:type="default"/>
      <w:footerReference r:id="rId11" w:type="default"/>
      <w:type w:val="continuous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snapToGrid/>
      <w:spacing w:line="360" w:lineRule="auto"/>
      <w:jc w:val="right"/>
    </w:pPr>
    <w: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5885180</wp:posOffset>
              </wp:positionH>
              <wp:positionV relativeFrom="page">
                <wp:posOffset>9657080</wp:posOffset>
              </wp:positionV>
              <wp:extent cx="379095" cy="22479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79095" cy="224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0" w:line="354" w:lineRule="exact"/>
                            <w:ind w:left="20" w:right="0" w:firstLine="0"/>
                            <w:jc w:val="left"/>
                            <w:rPr>
                              <w:rFonts w:hint="default" w:ascii="微软雅黑" w:eastAsia="微软雅黑"/>
                              <w:sz w:val="23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eastAsia="微软雅黑"/>
                              <w:sz w:val="23"/>
                              <w:lang w:val="en-US" w:eastAsia="zh-CN"/>
                            </w:rPr>
                            <w:t>前言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63.4pt;margin-top:760.4pt;height:17.7pt;width:29.85pt;mso-position-horizontal-relative:page;mso-position-vertical-relative:page;z-index:-251657216;mso-width-relative:page;mso-height-relative:page;" filled="f" stroked="f" coordsize="21600,21600" o:gfxdata="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1XYNg2gAAAA0BAAAPAAAAAAAAAAEAIAAAACIAAABkcnMvZG93bnJldi54bWxQSwEC&#10;FAAUAAAACACHTuJAgTLnYLkBAABzAwAADgAAAAAAAAABACAAAAApAQAAZHJzL2Uyb0RvYy54bWxQ&#10;SwUGAAAAAAYABgBZAQAAVA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0" w:line="354" w:lineRule="exact"/>
                      <w:ind w:left="20" w:right="0" w:firstLine="0"/>
                      <w:jc w:val="left"/>
                      <w:rPr>
                        <w:rFonts w:hint="default" w:ascii="微软雅黑" w:eastAsia="微软雅黑"/>
                        <w:sz w:val="23"/>
                        <w:lang w:val="en-US" w:eastAsia="zh-CN"/>
                      </w:rPr>
                    </w:pPr>
                    <w:r>
                      <w:rPr>
                        <w:rFonts w:hint="eastAsia" w:ascii="微软雅黑" w:eastAsia="微软雅黑"/>
                        <w:sz w:val="23"/>
                        <w:lang w:val="en-US" w:eastAsia="zh-CN"/>
                      </w:rPr>
                      <w:t>前言</w:t>
                    </w:r>
                  </w:p>
                </w:txbxContent>
              </v:textbox>
            </v:shape>
          </w:pict>
        </mc:Fallback>
      </mc:AlternateContent>
    </w:r>
    <w:r>
      <w:rPr>
        <w:sz w:val="36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" name="文本框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2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ApX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MCl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2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snapToGrid/>
      <w:spacing w:line="360" w:lineRule="auto"/>
      <w:jc w:val="right"/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5870575</wp:posOffset>
              </wp:positionH>
              <wp:positionV relativeFrom="page">
                <wp:posOffset>9657080</wp:posOffset>
              </wp:positionV>
              <wp:extent cx="388620" cy="224790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8620" cy="224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0" w:line="354" w:lineRule="exact"/>
                            <w:ind w:left="20" w:right="0" w:firstLine="0"/>
                            <w:jc w:val="left"/>
                            <w:rPr>
                              <w:rFonts w:hint="default" w:ascii="微软雅黑" w:eastAsia="微软雅黑"/>
                              <w:sz w:val="23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eastAsia="微软雅黑"/>
                              <w:sz w:val="23"/>
                              <w:lang w:val="en-US" w:eastAsia="zh-CN"/>
                            </w:rPr>
                            <w:t>目录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62.25pt;margin-top:760.4pt;height:17.7pt;width:30.6pt;mso-position-horizontal-relative:page;mso-position-vertical-relative:page;z-index:-251656192;mso-width-relative:page;mso-height-relative:page;" filled="f" stroked="f" coordsize="21600,21600" o:gfxdata="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E+tZNraAAAADQEAAA8AAAAAAAAAAQAgAAAAIgAAAGRycy9kb3ducmV2LnhtbFBL&#10;AQIUABQAAAAIAIdO4kCGx2AJuwEAAHMDAAAOAAAAAAAAAAEAIAAAACkBAABkcnMvZTJvRG9jLnht&#10;bFBLBQYAAAAABgAGAFkBAABW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0" w:line="354" w:lineRule="exact"/>
                      <w:ind w:left="20" w:right="0" w:firstLine="0"/>
                      <w:jc w:val="left"/>
                      <w:rPr>
                        <w:rFonts w:hint="default" w:ascii="微软雅黑" w:eastAsia="微软雅黑"/>
                        <w:sz w:val="23"/>
                        <w:lang w:val="en-US" w:eastAsia="zh-CN"/>
                      </w:rPr>
                    </w:pPr>
                    <w:r>
                      <w:rPr>
                        <w:rFonts w:hint="eastAsia" w:ascii="微软雅黑" w:eastAsia="微软雅黑"/>
                        <w:sz w:val="23"/>
                        <w:lang w:val="en-US" w:eastAsia="zh-CN"/>
                      </w:rPr>
                      <w:t>目录</w:t>
                    </w:r>
                  </w:p>
                </w:txbxContent>
              </v:textbox>
            </v:shape>
          </w:pict>
        </mc:Fallback>
      </mc:AlternateContent>
    </w:r>
    <w:r>
      <w:rPr>
        <w:sz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4" name="文本框 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5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EptGXY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snapToGrid/>
      <w:spacing w:line="360" w:lineRule="auto"/>
      <w:jc w:val="right"/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5870575</wp:posOffset>
              </wp:positionH>
              <wp:positionV relativeFrom="page">
                <wp:posOffset>9657080</wp:posOffset>
              </wp:positionV>
              <wp:extent cx="388620" cy="22479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8620" cy="224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0" w:line="354" w:lineRule="exact"/>
                            <w:ind w:left="20" w:right="0" w:firstLine="0"/>
                            <w:jc w:val="left"/>
                            <w:rPr>
                              <w:rFonts w:hint="default" w:ascii="微软雅黑" w:eastAsia="微软雅黑"/>
                              <w:sz w:val="23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eastAsia="微软雅黑"/>
                              <w:sz w:val="23"/>
                              <w:lang w:val="en-US" w:eastAsia="zh-CN"/>
                            </w:rPr>
                            <w:t>目录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62.25pt;margin-top:760.4pt;height:17.7pt;width:30.6pt;mso-position-horizontal-relative:page;mso-position-vertical-relative:page;z-index:-251656192;mso-width-relative:page;mso-height-relative:page;" filled="f" stroked="f" coordsize="21600,21600" o:gfxdata="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E+tZNraAAAADQEAAA8AAAAAAAAAAQAgAAAAIgAAAGRycy9kb3ducmV2LnhtbFBL&#10;AQIUABQAAAAIAIdO4kDvjqQzuwEAAHMDAAAOAAAAAAAAAAEAIAAAACkBAABkcnMvZTJvRG9jLnht&#10;bFBLBQYAAAAABgAGAFkBAABW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0" w:line="354" w:lineRule="exact"/>
                      <w:ind w:left="20" w:right="0" w:firstLine="0"/>
                      <w:jc w:val="left"/>
                      <w:rPr>
                        <w:rFonts w:hint="default" w:ascii="微软雅黑" w:eastAsia="微软雅黑"/>
                        <w:sz w:val="23"/>
                        <w:lang w:val="en-US" w:eastAsia="zh-CN"/>
                      </w:rPr>
                    </w:pPr>
                    <w:r>
                      <w:rPr>
                        <w:rFonts w:hint="eastAsia" w:ascii="微软雅黑" w:eastAsia="微软雅黑"/>
                        <w:sz w:val="23"/>
                        <w:lang w:val="en-US" w:eastAsia="zh-CN"/>
                      </w:rPr>
                      <w:t>目录</w:t>
                    </w:r>
                  </w:p>
                </w:txbxContent>
              </v:textbox>
            </v:shape>
          </w:pict>
        </mc:Fallback>
      </mc:AlternateContent>
    </w:r>
    <w:r>
      <w:rPr>
        <w:sz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9" name="文本框 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5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Hg6Gf4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snapToGrid/>
      <w:spacing w:line="360" w:lineRule="auto"/>
      <w:jc w:val="both"/>
    </w:pPr>
    <w:r>
      <w:rPr>
        <w:sz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1" name="文本框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5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HjWXXc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snapToGrid/>
      <w:spacing w:line="360" w:lineRule="auto"/>
      <w:jc w:val="right"/>
    </w:pPr>
    <w:r>
      <w:rPr>
        <w:sz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5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COaguM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rFonts w:hint="default" w:eastAsiaTheme="minorEastAsia"/>
        <w:lang w:val="en-US"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0D424FA"/>
    <w:multiLevelType w:val="singleLevel"/>
    <w:tmpl w:val="A0D424F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AA4A1CAD"/>
    <w:multiLevelType w:val="singleLevel"/>
    <w:tmpl w:val="AA4A1CAD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C272EB11"/>
    <w:multiLevelType w:val="singleLevel"/>
    <w:tmpl w:val="C272EB1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D6DC46DE"/>
    <w:multiLevelType w:val="singleLevel"/>
    <w:tmpl w:val="D6DC46DE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4">
    <w:nsid w:val="D7F43F02"/>
    <w:multiLevelType w:val="singleLevel"/>
    <w:tmpl w:val="D7F43F02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D99BB16E"/>
    <w:multiLevelType w:val="multilevel"/>
    <w:tmpl w:val="D99BB16E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abstractNum w:abstractNumId="6">
    <w:nsid w:val="E3672371"/>
    <w:multiLevelType w:val="singleLevel"/>
    <w:tmpl w:val="E3672371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7">
    <w:nsid w:val="E5CC155B"/>
    <w:multiLevelType w:val="singleLevel"/>
    <w:tmpl w:val="E5CC155B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8">
    <w:nsid w:val="584A1E05"/>
    <w:multiLevelType w:val="multilevel"/>
    <w:tmpl w:val="584A1E05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abstractNum w:abstractNumId="9">
    <w:nsid w:val="5F307188"/>
    <w:multiLevelType w:val="singleLevel"/>
    <w:tmpl w:val="5F307188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0">
    <w:nsid w:val="7AB492F5"/>
    <w:multiLevelType w:val="singleLevel"/>
    <w:tmpl w:val="7AB492F5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9"/>
  </w:num>
  <w:num w:numId="3">
    <w:abstractNumId w:val="4"/>
  </w:num>
  <w:num w:numId="4">
    <w:abstractNumId w:val="6"/>
  </w:num>
  <w:num w:numId="5">
    <w:abstractNumId w:val="10"/>
  </w:num>
  <w:num w:numId="6">
    <w:abstractNumId w:val="8"/>
  </w:num>
  <w:num w:numId="7">
    <w:abstractNumId w:val="0"/>
  </w:num>
  <w:num w:numId="8">
    <w:abstractNumId w:val="7"/>
  </w:num>
  <w:num w:numId="9">
    <w:abstractNumId w:val="1"/>
  </w:num>
  <w:num w:numId="10">
    <w:abstractNumId w:val="5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825F42"/>
    <w:rsid w:val="01A87197"/>
    <w:rsid w:val="01BD6CD6"/>
    <w:rsid w:val="0206377A"/>
    <w:rsid w:val="02210E4A"/>
    <w:rsid w:val="0257513B"/>
    <w:rsid w:val="034F4D49"/>
    <w:rsid w:val="038A654E"/>
    <w:rsid w:val="046F25B6"/>
    <w:rsid w:val="04AE3616"/>
    <w:rsid w:val="05740E67"/>
    <w:rsid w:val="05883C1D"/>
    <w:rsid w:val="05BF11B7"/>
    <w:rsid w:val="05F80CDF"/>
    <w:rsid w:val="06AC41BF"/>
    <w:rsid w:val="06B00BB1"/>
    <w:rsid w:val="07A53F22"/>
    <w:rsid w:val="0815419D"/>
    <w:rsid w:val="096F3ABB"/>
    <w:rsid w:val="09F90C8E"/>
    <w:rsid w:val="0A824BB7"/>
    <w:rsid w:val="0C363F3F"/>
    <w:rsid w:val="0C7D76B9"/>
    <w:rsid w:val="0F144C17"/>
    <w:rsid w:val="0F3040DE"/>
    <w:rsid w:val="0FC52204"/>
    <w:rsid w:val="0FF66C6D"/>
    <w:rsid w:val="100E7830"/>
    <w:rsid w:val="104D75B0"/>
    <w:rsid w:val="1163354A"/>
    <w:rsid w:val="118F38ED"/>
    <w:rsid w:val="11D374C1"/>
    <w:rsid w:val="12A375F6"/>
    <w:rsid w:val="17162185"/>
    <w:rsid w:val="17F339D9"/>
    <w:rsid w:val="18C50257"/>
    <w:rsid w:val="1A3968DB"/>
    <w:rsid w:val="1ACA0640"/>
    <w:rsid w:val="1AFE3F74"/>
    <w:rsid w:val="1BD9626D"/>
    <w:rsid w:val="1D5D281B"/>
    <w:rsid w:val="1D5E7201"/>
    <w:rsid w:val="1DB12C05"/>
    <w:rsid w:val="1DE724BB"/>
    <w:rsid w:val="1E7512B7"/>
    <w:rsid w:val="1F5A262B"/>
    <w:rsid w:val="1F62543B"/>
    <w:rsid w:val="20614AB7"/>
    <w:rsid w:val="207E31A2"/>
    <w:rsid w:val="22262893"/>
    <w:rsid w:val="225C18EF"/>
    <w:rsid w:val="22A63815"/>
    <w:rsid w:val="230457CF"/>
    <w:rsid w:val="24C824F1"/>
    <w:rsid w:val="24D40349"/>
    <w:rsid w:val="24DA3DD8"/>
    <w:rsid w:val="25204D59"/>
    <w:rsid w:val="26721013"/>
    <w:rsid w:val="2695253A"/>
    <w:rsid w:val="26C86B4A"/>
    <w:rsid w:val="26D3282B"/>
    <w:rsid w:val="275B5930"/>
    <w:rsid w:val="27804FFD"/>
    <w:rsid w:val="29027237"/>
    <w:rsid w:val="2964329E"/>
    <w:rsid w:val="29B15B12"/>
    <w:rsid w:val="2A5B3B24"/>
    <w:rsid w:val="2B3E441D"/>
    <w:rsid w:val="2B3F48AF"/>
    <w:rsid w:val="2CB75F95"/>
    <w:rsid w:val="2D656606"/>
    <w:rsid w:val="2E0E0736"/>
    <w:rsid w:val="2E601ABD"/>
    <w:rsid w:val="2EE36CFD"/>
    <w:rsid w:val="2EE6388E"/>
    <w:rsid w:val="3011228F"/>
    <w:rsid w:val="304E368B"/>
    <w:rsid w:val="30556CF4"/>
    <w:rsid w:val="30946F02"/>
    <w:rsid w:val="30DE28C7"/>
    <w:rsid w:val="31C737A2"/>
    <w:rsid w:val="32072988"/>
    <w:rsid w:val="33B36291"/>
    <w:rsid w:val="350660A9"/>
    <w:rsid w:val="365A3C14"/>
    <w:rsid w:val="36C459C0"/>
    <w:rsid w:val="370E52CF"/>
    <w:rsid w:val="37383B53"/>
    <w:rsid w:val="37970CE5"/>
    <w:rsid w:val="385B5880"/>
    <w:rsid w:val="387525E6"/>
    <w:rsid w:val="38DE47D8"/>
    <w:rsid w:val="38E50A5A"/>
    <w:rsid w:val="39B92A84"/>
    <w:rsid w:val="3A4656BB"/>
    <w:rsid w:val="3A4F51BE"/>
    <w:rsid w:val="3A646A29"/>
    <w:rsid w:val="3C2E3044"/>
    <w:rsid w:val="3C775E4B"/>
    <w:rsid w:val="3F7571CC"/>
    <w:rsid w:val="3FA11B4E"/>
    <w:rsid w:val="42813E0B"/>
    <w:rsid w:val="441868E0"/>
    <w:rsid w:val="447761E7"/>
    <w:rsid w:val="46714562"/>
    <w:rsid w:val="4699455C"/>
    <w:rsid w:val="479E1742"/>
    <w:rsid w:val="487659DA"/>
    <w:rsid w:val="49D9015E"/>
    <w:rsid w:val="49F01E17"/>
    <w:rsid w:val="49F546AA"/>
    <w:rsid w:val="4BF45C5F"/>
    <w:rsid w:val="4C7B68B1"/>
    <w:rsid w:val="4D1A1F8D"/>
    <w:rsid w:val="4DDE43D5"/>
    <w:rsid w:val="4E402BF7"/>
    <w:rsid w:val="4EDF726B"/>
    <w:rsid w:val="4EE11851"/>
    <w:rsid w:val="4F0E5CDE"/>
    <w:rsid w:val="4F8126C0"/>
    <w:rsid w:val="4FD84D58"/>
    <w:rsid w:val="4FED546C"/>
    <w:rsid w:val="50051A60"/>
    <w:rsid w:val="500F0686"/>
    <w:rsid w:val="508A6322"/>
    <w:rsid w:val="50CC0C40"/>
    <w:rsid w:val="510502EF"/>
    <w:rsid w:val="51B54C54"/>
    <w:rsid w:val="52730A0C"/>
    <w:rsid w:val="52BB488F"/>
    <w:rsid w:val="534222CA"/>
    <w:rsid w:val="53FB4F64"/>
    <w:rsid w:val="542A74D6"/>
    <w:rsid w:val="54A047D2"/>
    <w:rsid w:val="54ED4648"/>
    <w:rsid w:val="566B2AC0"/>
    <w:rsid w:val="56FA3A36"/>
    <w:rsid w:val="57595570"/>
    <w:rsid w:val="58316DF7"/>
    <w:rsid w:val="591867EE"/>
    <w:rsid w:val="59FE7909"/>
    <w:rsid w:val="5AAC007C"/>
    <w:rsid w:val="5B830756"/>
    <w:rsid w:val="5DD73780"/>
    <w:rsid w:val="60631AFE"/>
    <w:rsid w:val="61020192"/>
    <w:rsid w:val="610632AE"/>
    <w:rsid w:val="61404028"/>
    <w:rsid w:val="61920F5A"/>
    <w:rsid w:val="61C207C6"/>
    <w:rsid w:val="627124FB"/>
    <w:rsid w:val="643C3AF5"/>
    <w:rsid w:val="656A5F20"/>
    <w:rsid w:val="666F65C7"/>
    <w:rsid w:val="68682212"/>
    <w:rsid w:val="6B037FDC"/>
    <w:rsid w:val="6B653756"/>
    <w:rsid w:val="6E6249ED"/>
    <w:rsid w:val="71AE162A"/>
    <w:rsid w:val="725F4E28"/>
    <w:rsid w:val="73257729"/>
    <w:rsid w:val="74640CD4"/>
    <w:rsid w:val="75FE0C2D"/>
    <w:rsid w:val="77167341"/>
    <w:rsid w:val="78650136"/>
    <w:rsid w:val="7942658F"/>
    <w:rsid w:val="794E27CB"/>
    <w:rsid w:val="7950349B"/>
    <w:rsid w:val="7A3E3551"/>
    <w:rsid w:val="7B9B0DDA"/>
    <w:rsid w:val="7BDD10DF"/>
    <w:rsid w:val="7C8A652B"/>
    <w:rsid w:val="7D5E2A3E"/>
    <w:rsid w:val="7D9A56A0"/>
    <w:rsid w:val="7E78589E"/>
    <w:rsid w:val="7EC565B9"/>
    <w:rsid w:val="7ED64901"/>
    <w:rsid w:val="7F293887"/>
    <w:rsid w:val="7F572D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0"/>
    <w:pPr>
      <w:keepNext/>
      <w:keepLines/>
      <w:spacing w:before="220" w:beforeLines="0" w:beforeAutospacing="0" w:after="210" w:afterLines="0" w:afterAutospacing="0" w:line="240" w:lineRule="auto"/>
      <w:outlineLvl w:val="0"/>
    </w:pPr>
    <w:rPr>
      <w:rFonts w:asciiTheme="minorAscii" w:hAnsiTheme="minorAscii"/>
      <w:b/>
      <w:kern w:val="44"/>
      <w:sz w:val="52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sz w:val="44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rFonts w:asciiTheme="minorAscii" w:hAnsiTheme="minorAscii"/>
      <w:sz w:val="32"/>
    </w:rPr>
  </w:style>
  <w:style w:type="character" w:default="1" w:styleId="13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宋体" w:hAnsi="宋体" w:eastAsia="宋体" w:cs="宋体"/>
      <w:sz w:val="21"/>
      <w:szCs w:val="21"/>
      <w:lang w:val="en-US" w:eastAsia="en-US" w:bidi="en-US"/>
    </w:rPr>
  </w:style>
  <w:style w:type="paragraph" w:styleId="6">
    <w:name w:val="toc 3"/>
    <w:basedOn w:val="1"/>
    <w:next w:val="1"/>
    <w:qFormat/>
    <w:uiPriority w:val="0"/>
    <w:pPr>
      <w:ind w:left="840" w:leftChars="40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Theme="minorAscii" w:hAnsiTheme="minorAscii"/>
      <w:sz w:val="36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9">
    <w:name w:val="toc 1"/>
    <w:basedOn w:val="1"/>
    <w:next w:val="1"/>
    <w:qFormat/>
    <w:uiPriority w:val="0"/>
  </w:style>
  <w:style w:type="paragraph" w:styleId="10">
    <w:name w:val="toc 2"/>
    <w:basedOn w:val="1"/>
    <w:next w:val="1"/>
    <w:qFormat/>
    <w:uiPriority w:val="0"/>
    <w:pPr>
      <w:ind w:left="420" w:leftChars="200"/>
    </w:p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">
    <w:name w:val="Table Paragraph"/>
    <w:basedOn w:val="1"/>
    <w:qFormat/>
    <w:uiPriority w:val="1"/>
    <w:pPr>
      <w:ind w:left="110"/>
    </w:pPr>
    <w:rPr>
      <w:rFonts w:ascii="宋体" w:hAnsi="宋体" w:eastAsia="宋体" w:cs="宋体"/>
      <w:lang w:val="en-US" w:eastAsia="en-US" w:bidi="en-US"/>
    </w:rPr>
  </w:style>
  <w:style w:type="paragraph" w:styleId="15">
    <w:name w:val="List Paragraph"/>
    <w:basedOn w:val="1"/>
    <w:qFormat/>
    <w:uiPriority w:val="1"/>
    <w:pPr>
      <w:spacing w:before="41"/>
      <w:ind w:left="3141" w:hanging="419"/>
    </w:pPr>
    <w:rPr>
      <w:rFonts w:ascii="宋体" w:hAnsi="宋体" w:eastAsia="宋体" w:cs="宋体"/>
      <w:lang w:val="en-US" w:eastAsia="en-US" w:bidi="en-US"/>
    </w:rPr>
  </w:style>
  <w:style w:type="character" w:customStyle="1" w:styleId="16">
    <w:name w:val="标题 1 Char"/>
    <w:link w:val="2"/>
    <w:qFormat/>
    <w:uiPriority w:val="0"/>
    <w:rPr>
      <w:rFonts w:asciiTheme="minorAscii" w:hAnsiTheme="minorAscii"/>
      <w:b/>
      <w:kern w:val="44"/>
      <w:sz w:val="5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4.xml"/><Relationship Id="rId8" Type="http://schemas.openxmlformats.org/officeDocument/2006/relationships/footer" Target="footer3.xml"/><Relationship Id="rId7" Type="http://schemas.openxmlformats.org/officeDocument/2006/relationships/header" Target="header3.xml"/><Relationship Id="rId60" Type="http://schemas.openxmlformats.org/officeDocument/2006/relationships/fontTable" Target="fontTable.xml"/><Relationship Id="rId6" Type="http://schemas.openxmlformats.org/officeDocument/2006/relationships/footer" Target="footer2.xml"/><Relationship Id="rId59" Type="http://schemas.openxmlformats.org/officeDocument/2006/relationships/numbering" Target="numbering.xml"/><Relationship Id="rId58" Type="http://schemas.openxmlformats.org/officeDocument/2006/relationships/customXml" Target="../customXml/item1.xml"/><Relationship Id="rId57" Type="http://schemas.openxmlformats.org/officeDocument/2006/relationships/image" Target="media/image45.png"/><Relationship Id="rId56" Type="http://schemas.openxmlformats.org/officeDocument/2006/relationships/image" Target="media/image44.png"/><Relationship Id="rId55" Type="http://schemas.openxmlformats.org/officeDocument/2006/relationships/image" Target="media/image43.png"/><Relationship Id="rId54" Type="http://schemas.openxmlformats.org/officeDocument/2006/relationships/image" Target="media/image42.png"/><Relationship Id="rId53" Type="http://schemas.openxmlformats.org/officeDocument/2006/relationships/image" Target="media/image41.png"/><Relationship Id="rId52" Type="http://schemas.openxmlformats.org/officeDocument/2006/relationships/image" Target="media/image40.png"/><Relationship Id="rId51" Type="http://schemas.openxmlformats.org/officeDocument/2006/relationships/image" Target="media/image39.png"/><Relationship Id="rId50" Type="http://schemas.openxmlformats.org/officeDocument/2006/relationships/image" Target="media/image38.png"/><Relationship Id="rId5" Type="http://schemas.openxmlformats.org/officeDocument/2006/relationships/header" Target="header2.xml"/><Relationship Id="rId49" Type="http://schemas.openxmlformats.org/officeDocument/2006/relationships/image" Target="media/image37.png"/><Relationship Id="rId48" Type="http://schemas.openxmlformats.org/officeDocument/2006/relationships/image" Target="media/image36.png"/><Relationship Id="rId47" Type="http://schemas.openxmlformats.org/officeDocument/2006/relationships/image" Target="media/image35.png"/><Relationship Id="rId46" Type="http://schemas.openxmlformats.org/officeDocument/2006/relationships/image" Target="media/image34.png"/><Relationship Id="rId45" Type="http://schemas.openxmlformats.org/officeDocument/2006/relationships/image" Target="media/image33.png"/><Relationship Id="rId44" Type="http://schemas.openxmlformats.org/officeDocument/2006/relationships/image" Target="media/image32.png"/><Relationship Id="rId43" Type="http://schemas.openxmlformats.org/officeDocument/2006/relationships/image" Target="media/image31.png"/><Relationship Id="rId42" Type="http://schemas.openxmlformats.org/officeDocument/2006/relationships/image" Target="media/image30.jpeg"/><Relationship Id="rId41" Type="http://schemas.openxmlformats.org/officeDocument/2006/relationships/image" Target="media/image29.png"/><Relationship Id="rId40" Type="http://schemas.openxmlformats.org/officeDocument/2006/relationships/image" Target="media/image28.png"/><Relationship Id="rId4" Type="http://schemas.openxmlformats.org/officeDocument/2006/relationships/footer" Target="footer1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jpeg"/><Relationship Id="rId18" Type="http://schemas.openxmlformats.org/officeDocument/2006/relationships/image" Target="media/image6.png"/><Relationship Id="rId17" Type="http://schemas.openxmlformats.org/officeDocument/2006/relationships/image" Target="media/image5.png"/><Relationship Id="rId16" Type="http://schemas.openxmlformats.org/officeDocument/2006/relationships/image" Target="media/image4.png"/><Relationship Id="rId15" Type="http://schemas.openxmlformats.org/officeDocument/2006/relationships/image" Target="media/image3.png"/><Relationship Id="rId14" Type="http://schemas.openxmlformats.org/officeDocument/2006/relationships/image" Target="media/image2.png"/><Relationship Id="rId13" Type="http://schemas.openxmlformats.org/officeDocument/2006/relationships/image" Target="media/image1.png"/><Relationship Id="rId12" Type="http://schemas.openxmlformats.org/officeDocument/2006/relationships/theme" Target="theme/theme1.xml"/><Relationship Id="rId11" Type="http://schemas.openxmlformats.org/officeDocument/2006/relationships/footer" Target="footer5.xml"/><Relationship Id="rId10" Type="http://schemas.openxmlformats.org/officeDocument/2006/relationships/header" Target="head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19</TotalTime>
  <ScaleCrop>false</ScaleCrop>
  <LinksUpToDate>false</LinksUpToDate>
  <CharactersWithSpaces>0</CharactersWithSpaces>
  <Application>WPS Office_11.1.0.10667_F1E327BC-269C-435d-A152-05C5408002CA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2021-08-02T10:30:00Z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2052-11.1.0.10667</vt:lpwstr>
  </property>
  <property fmtid="{D5CDD505-2E9C-101B-9397-08002B2CF9AE}" pid="3" name="ICV">
    <vt:lpwstr>6A6D8ED2674A40E1B1B0671C31968278</vt:lpwstr>
  </property>
</Properties>
</file>